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FE0" w:rsidRDefault="00072563" w:rsidP="00072563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167FE0" w:rsidRDefault="00072563" w:rsidP="00072563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Контрольно-счетной</w:t>
      </w:r>
      <w:r w:rsidR="00167FE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палаты </w:t>
      </w:r>
    </w:p>
    <w:p w:rsidR="005B5520" w:rsidRDefault="00072563" w:rsidP="00072563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города Курска</w:t>
      </w:r>
      <w:r w:rsidR="00167FE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37174E">
        <w:rPr>
          <w:rFonts w:ascii="Times New Roman" w:hAnsi="Times New Roman"/>
          <w:b/>
          <w:sz w:val="28"/>
          <w:szCs w:val="28"/>
        </w:rPr>
        <w:t>03.</w:t>
      </w:r>
      <w:r w:rsidR="005B5520">
        <w:rPr>
          <w:rFonts w:ascii="Times New Roman" w:hAnsi="Times New Roman"/>
          <w:b/>
          <w:sz w:val="28"/>
          <w:szCs w:val="28"/>
        </w:rPr>
        <w:t>0</w:t>
      </w:r>
      <w:r w:rsidR="0037174E">
        <w:rPr>
          <w:rFonts w:ascii="Times New Roman" w:hAnsi="Times New Roman"/>
          <w:b/>
          <w:sz w:val="28"/>
          <w:szCs w:val="28"/>
        </w:rPr>
        <w:t>6</w:t>
      </w:r>
      <w:r w:rsidR="005B5520">
        <w:rPr>
          <w:rFonts w:ascii="Times New Roman" w:hAnsi="Times New Roman"/>
          <w:b/>
          <w:sz w:val="28"/>
          <w:szCs w:val="28"/>
        </w:rPr>
        <w:t>.202</w:t>
      </w:r>
      <w:r w:rsidR="0037174E">
        <w:rPr>
          <w:rFonts w:ascii="Times New Roman" w:hAnsi="Times New Roman"/>
          <w:b/>
          <w:sz w:val="28"/>
          <w:szCs w:val="28"/>
        </w:rPr>
        <w:t>6</w:t>
      </w:r>
      <w:r w:rsidR="005B5520">
        <w:rPr>
          <w:rFonts w:ascii="Times New Roman" w:hAnsi="Times New Roman"/>
          <w:b/>
          <w:sz w:val="28"/>
          <w:szCs w:val="28"/>
        </w:rPr>
        <w:t xml:space="preserve"> №</w:t>
      </w:r>
      <w:r w:rsidR="0037174E">
        <w:rPr>
          <w:rFonts w:ascii="Times New Roman" w:hAnsi="Times New Roman"/>
          <w:b/>
          <w:sz w:val="28"/>
          <w:szCs w:val="28"/>
        </w:rPr>
        <w:t>18</w:t>
      </w:r>
    </w:p>
    <w:p w:rsidR="005B5520" w:rsidRDefault="005B5520" w:rsidP="005B5520">
      <w:pPr>
        <w:pStyle w:val="a3"/>
        <w:rPr>
          <w:rFonts w:ascii="Times New Roman" w:hAnsi="Times New Roman"/>
          <w:b/>
          <w:sz w:val="28"/>
          <w:szCs w:val="28"/>
        </w:rPr>
      </w:pPr>
    </w:p>
    <w:p w:rsidR="004C3FDB" w:rsidRDefault="004C3FDB" w:rsidP="005B5520">
      <w:pPr>
        <w:pStyle w:val="a3"/>
        <w:rPr>
          <w:rFonts w:ascii="Times New Roman" w:hAnsi="Times New Roman"/>
          <w:b/>
          <w:sz w:val="28"/>
          <w:szCs w:val="28"/>
        </w:rPr>
      </w:pPr>
    </w:p>
    <w:p w:rsidR="0037174E" w:rsidRDefault="005B5520" w:rsidP="005B5520">
      <w:pPr>
        <w:pStyle w:val="a3"/>
        <w:rPr>
          <w:rFonts w:ascii="Times New Roman" w:hAnsi="Times New Roman"/>
          <w:b/>
          <w:sz w:val="28"/>
          <w:szCs w:val="28"/>
        </w:rPr>
      </w:pPr>
      <w:r w:rsidRPr="0037174E">
        <w:rPr>
          <w:rFonts w:ascii="Times New Roman" w:hAnsi="Times New Roman"/>
          <w:b/>
          <w:sz w:val="28"/>
          <w:szCs w:val="28"/>
        </w:rPr>
        <w:t>О</w:t>
      </w:r>
      <w:r w:rsidR="0037174E" w:rsidRPr="0037174E">
        <w:rPr>
          <w:rFonts w:ascii="Times New Roman" w:hAnsi="Times New Roman"/>
          <w:b/>
          <w:sz w:val="28"/>
          <w:szCs w:val="28"/>
        </w:rPr>
        <w:t xml:space="preserve">б утверждении стандарта </w:t>
      </w:r>
      <w:r w:rsidR="0037174E">
        <w:rPr>
          <w:rFonts w:ascii="Times New Roman" w:hAnsi="Times New Roman"/>
          <w:b/>
          <w:sz w:val="28"/>
          <w:szCs w:val="28"/>
        </w:rPr>
        <w:t>внешнего муниципального</w:t>
      </w:r>
    </w:p>
    <w:p w:rsidR="0037174E" w:rsidRDefault="0037174E" w:rsidP="005B5520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финансового контроля «</w:t>
      </w:r>
      <w:r w:rsidRPr="0037174E">
        <w:rPr>
          <w:rFonts w:ascii="Times New Roman" w:hAnsi="Times New Roman"/>
          <w:b/>
          <w:sz w:val="28"/>
          <w:szCs w:val="28"/>
        </w:rPr>
        <w:t xml:space="preserve">Подготовка предложений по совершенствованию осуществления внутреннего </w:t>
      </w:r>
    </w:p>
    <w:p w:rsidR="0037174E" w:rsidRPr="0037174E" w:rsidRDefault="0037174E" w:rsidP="005B5520">
      <w:pPr>
        <w:pStyle w:val="a3"/>
        <w:rPr>
          <w:rFonts w:ascii="Times New Roman" w:hAnsi="Times New Roman"/>
          <w:b/>
          <w:sz w:val="28"/>
          <w:szCs w:val="28"/>
        </w:rPr>
      </w:pPr>
      <w:r w:rsidRPr="0037174E">
        <w:rPr>
          <w:rFonts w:ascii="Times New Roman" w:hAnsi="Times New Roman"/>
          <w:b/>
          <w:sz w:val="28"/>
          <w:szCs w:val="28"/>
        </w:rPr>
        <w:t>финансового аудита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E74656" w:rsidRDefault="00E74656" w:rsidP="00072563">
      <w:pPr>
        <w:pStyle w:val="a3"/>
        <w:rPr>
          <w:rFonts w:ascii="Times New Roman" w:hAnsi="Times New Roman"/>
          <w:sz w:val="28"/>
          <w:szCs w:val="28"/>
        </w:rPr>
      </w:pPr>
    </w:p>
    <w:p w:rsidR="005B5520" w:rsidRDefault="005B5520" w:rsidP="005B5520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37174E" w:rsidRPr="009913FC" w:rsidRDefault="0037174E" w:rsidP="0037174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9913FC">
        <w:rPr>
          <w:rFonts w:ascii="Times New Roman" w:hAnsi="Times New Roman"/>
          <w:sz w:val="28"/>
          <w:szCs w:val="28"/>
        </w:rPr>
        <w:t xml:space="preserve">В соответствии с Федеральным законом от 07.02.2011 №6-ФЗ </w:t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Pr="009913FC">
        <w:rPr>
          <w:rFonts w:ascii="Times New Roman" w:hAnsi="Times New Roman"/>
          <w:sz w:val="28"/>
          <w:szCs w:val="28"/>
        </w:rPr>
        <w:t>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Положением о Контрольно-счетной палате города Курска, утвержденным решением Курского городского Собрания от 09.09.2004 №46-3-РС, Положением о методологическом обеспечении деятельности Контрольно-счетной палаты города Курска, утвержденным постановлением Контрольно-счетной палаты города Курска от 15.08.2022 №44 (в редакции от 05.10.2023</w:t>
      </w:r>
      <w:proofErr w:type="gramEnd"/>
      <w:r w:rsidRPr="009913FC">
        <w:rPr>
          <w:rFonts w:ascii="Times New Roman" w:hAnsi="Times New Roman"/>
          <w:sz w:val="28"/>
          <w:szCs w:val="28"/>
        </w:rPr>
        <w:t xml:space="preserve"> №25), ПОСТАНОВЛЯЮ:</w:t>
      </w:r>
    </w:p>
    <w:p w:rsidR="0037174E" w:rsidRPr="009913FC" w:rsidRDefault="0037174E" w:rsidP="0037174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37174E" w:rsidRPr="009913FC" w:rsidRDefault="0037174E" w:rsidP="0037174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9913FC">
        <w:rPr>
          <w:rFonts w:ascii="Times New Roman" w:hAnsi="Times New Roman"/>
          <w:sz w:val="28"/>
          <w:szCs w:val="28"/>
        </w:rPr>
        <w:t>1. Утвердить прилагаемый стандарт внешнего муниципального финансового контроля «Подготовка предложений по совершенствованию осуществления внутреннего финансового аудита».</w:t>
      </w:r>
    </w:p>
    <w:p w:rsidR="0037174E" w:rsidRPr="009913FC" w:rsidRDefault="0037174E" w:rsidP="0037174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9913FC">
        <w:rPr>
          <w:rFonts w:ascii="Times New Roman" w:hAnsi="Times New Roman"/>
          <w:sz w:val="28"/>
          <w:szCs w:val="28"/>
        </w:rPr>
        <w:t>2. Признать утратившими силу:</w:t>
      </w:r>
    </w:p>
    <w:p w:rsidR="0037174E" w:rsidRPr="009913FC" w:rsidRDefault="0037174E" w:rsidP="0037174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9913FC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9913FC">
        <w:rPr>
          <w:rFonts w:ascii="Times New Roman" w:hAnsi="Times New Roman"/>
          <w:sz w:val="28"/>
          <w:szCs w:val="28"/>
        </w:rPr>
        <w:t xml:space="preserve"> Контрольно-счетной палаты города Курска от 14.12.2016 №32 «Об утверждении стандарта внешнего муниципального финансового контроля «Проверка и анализ эффективности внутреннего финансового аудита»;</w:t>
      </w:r>
    </w:p>
    <w:p w:rsidR="0037174E" w:rsidRPr="009913FC" w:rsidRDefault="0037174E" w:rsidP="0037174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9913FC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е</w:t>
      </w:r>
      <w:r w:rsidRPr="009913FC">
        <w:rPr>
          <w:rFonts w:ascii="Times New Roman" w:hAnsi="Times New Roman"/>
          <w:sz w:val="28"/>
          <w:szCs w:val="28"/>
        </w:rPr>
        <w:t xml:space="preserve"> Контрольно-счетной палаты города Курска от 19.02.2020 №5 «О внесении изменений </w:t>
      </w:r>
      <w:proofErr w:type="gramStart"/>
      <w:r w:rsidRPr="009913FC">
        <w:rPr>
          <w:rFonts w:ascii="Times New Roman" w:hAnsi="Times New Roman"/>
          <w:sz w:val="28"/>
          <w:szCs w:val="28"/>
        </w:rPr>
        <w:t>в</w:t>
      </w:r>
      <w:proofErr w:type="gramEnd"/>
      <w:r w:rsidRPr="009913F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913FC">
        <w:rPr>
          <w:rFonts w:ascii="Times New Roman" w:hAnsi="Times New Roman"/>
          <w:sz w:val="28"/>
          <w:szCs w:val="28"/>
        </w:rPr>
        <w:t>Стандарта</w:t>
      </w:r>
      <w:proofErr w:type="gramEnd"/>
      <w:r w:rsidRPr="009913FC">
        <w:rPr>
          <w:rFonts w:ascii="Times New Roman" w:hAnsi="Times New Roman"/>
          <w:sz w:val="28"/>
          <w:szCs w:val="28"/>
        </w:rPr>
        <w:t xml:space="preserve"> внешнего муниципального финансового контроля СВМФК-КСП-04.31 «Проверка и анализ эффективности внутреннего финансового аудита»;</w:t>
      </w:r>
    </w:p>
    <w:p w:rsidR="0037174E" w:rsidRPr="001F1E6E" w:rsidRDefault="0037174E" w:rsidP="0037174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F1E6E">
        <w:rPr>
          <w:rFonts w:ascii="Times New Roman" w:hAnsi="Times New Roman"/>
          <w:sz w:val="28"/>
          <w:szCs w:val="28"/>
        </w:rPr>
        <w:t>пункт 1 постановления Контрольно-счетной палаты города Курска                      от 11.10.2023 №40 «О внесении изменений в постановление Контрольно-счетной палаты города Курска от 14.12.2016 №32»;</w:t>
      </w:r>
    </w:p>
    <w:p w:rsidR="0037174E" w:rsidRPr="001F1E6E" w:rsidRDefault="0037174E" w:rsidP="0037174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F1E6E">
        <w:rPr>
          <w:rFonts w:ascii="Times New Roman" w:hAnsi="Times New Roman"/>
          <w:sz w:val="28"/>
          <w:szCs w:val="28"/>
        </w:rPr>
        <w:t>пункт 1 постановления Контрольно-счетной палаты города Курска          от 02.08.2024 №25 «О внесении изменений и дополнений в постановление Контрольно-счетной палаты города Курска от 14.12.2016 №32».</w:t>
      </w:r>
    </w:p>
    <w:p w:rsidR="0037174E" w:rsidRPr="001F1E6E" w:rsidRDefault="0037174E" w:rsidP="0037174E">
      <w:pPr>
        <w:pStyle w:val="a3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1F1E6E">
        <w:rPr>
          <w:rFonts w:ascii="Times New Roman" w:eastAsia="Calibri" w:hAnsi="Times New Roman"/>
          <w:sz w:val="28"/>
          <w:szCs w:val="28"/>
        </w:rPr>
        <w:t>3. Отделу правового, информационного и методологического обеспечения аппарата Контрольно-счетной палаты города Курска</w:t>
      </w:r>
      <w:r>
        <w:rPr>
          <w:rFonts w:ascii="Times New Roman" w:eastAsia="Calibri" w:hAnsi="Times New Roman"/>
          <w:sz w:val="28"/>
          <w:szCs w:val="28"/>
        </w:rPr>
        <w:t xml:space="preserve"> </w:t>
      </w:r>
      <w:r w:rsidR="004C3FDB">
        <w:rPr>
          <w:rFonts w:ascii="Times New Roman" w:eastAsia="Calibri" w:hAnsi="Times New Roman"/>
          <w:sz w:val="28"/>
          <w:szCs w:val="28"/>
        </w:rPr>
        <w:t xml:space="preserve">             (</w:t>
      </w:r>
      <w:proofErr w:type="spellStart"/>
      <w:r w:rsidRPr="001F1E6E">
        <w:rPr>
          <w:rFonts w:ascii="Times New Roman" w:eastAsia="Calibri" w:hAnsi="Times New Roman"/>
          <w:sz w:val="28"/>
          <w:szCs w:val="28"/>
        </w:rPr>
        <w:t>Кретова</w:t>
      </w:r>
      <w:proofErr w:type="spellEnd"/>
      <w:r w:rsidRPr="001F1E6E">
        <w:rPr>
          <w:rFonts w:ascii="Times New Roman" w:eastAsia="Calibri" w:hAnsi="Times New Roman"/>
          <w:sz w:val="28"/>
          <w:szCs w:val="28"/>
        </w:rPr>
        <w:t xml:space="preserve"> Д.И.) обеспечить:</w:t>
      </w:r>
    </w:p>
    <w:p w:rsidR="0037174E" w:rsidRPr="001F1E6E" w:rsidRDefault="0037174E" w:rsidP="0037174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1F1E6E">
        <w:rPr>
          <w:rFonts w:ascii="Times New Roman" w:eastAsia="Calibri" w:hAnsi="Times New Roman"/>
          <w:sz w:val="28"/>
          <w:szCs w:val="28"/>
        </w:rPr>
        <w:t xml:space="preserve">размещение на официальном сайте Контрольно-счетной палаты города Курска в сети Интернет </w:t>
      </w:r>
      <w:r>
        <w:rPr>
          <w:rFonts w:ascii="Times New Roman" w:eastAsia="Calibri" w:hAnsi="Times New Roman"/>
          <w:sz w:val="28"/>
          <w:szCs w:val="28"/>
        </w:rPr>
        <w:t xml:space="preserve">стандарта внешнего муниципального финансового контроля  </w:t>
      </w:r>
      <w:r w:rsidRPr="001F1E6E">
        <w:rPr>
          <w:rFonts w:ascii="Times New Roman" w:eastAsia="Calibri" w:hAnsi="Times New Roman"/>
          <w:sz w:val="28"/>
          <w:szCs w:val="28"/>
        </w:rPr>
        <w:t>«</w:t>
      </w:r>
      <w:r w:rsidRPr="001F1E6E">
        <w:rPr>
          <w:rFonts w:ascii="Times New Roman" w:hAnsi="Times New Roman"/>
          <w:sz w:val="28"/>
          <w:szCs w:val="28"/>
        </w:rPr>
        <w:t>Подготовка предложений по совершенствованию осуществления внутреннего финансового аудита»;</w:t>
      </w:r>
    </w:p>
    <w:p w:rsidR="0037174E" w:rsidRPr="001F1E6E" w:rsidRDefault="0037174E" w:rsidP="0037174E">
      <w:pPr>
        <w:pStyle w:val="a3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1F1E6E">
        <w:rPr>
          <w:rFonts w:ascii="Times New Roman" w:eastAsia="Calibri" w:hAnsi="Times New Roman"/>
          <w:sz w:val="28"/>
          <w:szCs w:val="28"/>
        </w:rPr>
        <w:t>опубликование настоящего постановления в газете «Городские известия».</w:t>
      </w:r>
    </w:p>
    <w:p w:rsidR="0037174E" w:rsidRPr="001F1E6E" w:rsidRDefault="0037174E" w:rsidP="003717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/>
          <w:sz w:val="28"/>
          <w:szCs w:val="28"/>
        </w:rPr>
      </w:pPr>
      <w:r w:rsidRPr="001F1E6E">
        <w:rPr>
          <w:rFonts w:ascii="Times New Roman" w:eastAsia="Calibri" w:hAnsi="Times New Roman"/>
          <w:sz w:val="28"/>
          <w:szCs w:val="28"/>
        </w:rPr>
        <w:lastRenderedPageBreak/>
        <w:t>3. Постановление вступает в силу со дня его подписания.</w:t>
      </w:r>
    </w:p>
    <w:p w:rsidR="0037174E" w:rsidRPr="001F1E6E" w:rsidRDefault="0037174E" w:rsidP="0037174E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F1E6E">
        <w:rPr>
          <w:rFonts w:ascii="Times New Roman" w:hAnsi="Times New Roman"/>
          <w:sz w:val="28"/>
          <w:szCs w:val="28"/>
        </w:rPr>
        <w:tab/>
      </w:r>
    </w:p>
    <w:p w:rsidR="0037174E" w:rsidRPr="001F1E6E" w:rsidRDefault="0037174E" w:rsidP="0037174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72563" w:rsidRPr="006E31C0" w:rsidRDefault="00072563" w:rsidP="00072563">
      <w:pPr>
        <w:pStyle w:val="a3"/>
        <w:rPr>
          <w:rFonts w:ascii="Times New Roman" w:hAnsi="Times New Roman"/>
          <w:b/>
          <w:sz w:val="28"/>
          <w:szCs w:val="28"/>
        </w:rPr>
      </w:pPr>
      <w:r w:rsidRPr="006E31C0">
        <w:rPr>
          <w:rFonts w:ascii="Times New Roman" w:hAnsi="Times New Roman"/>
          <w:b/>
          <w:sz w:val="28"/>
          <w:szCs w:val="28"/>
        </w:rPr>
        <w:t xml:space="preserve">Председатель </w:t>
      </w:r>
    </w:p>
    <w:p w:rsidR="00072563" w:rsidRPr="006E31C0" w:rsidRDefault="00072563" w:rsidP="00072563">
      <w:pPr>
        <w:pStyle w:val="a3"/>
        <w:rPr>
          <w:rFonts w:ascii="Times New Roman" w:hAnsi="Times New Roman"/>
          <w:b/>
          <w:sz w:val="28"/>
          <w:szCs w:val="28"/>
        </w:rPr>
      </w:pPr>
      <w:r w:rsidRPr="006E31C0">
        <w:rPr>
          <w:rFonts w:ascii="Times New Roman" w:hAnsi="Times New Roman"/>
          <w:b/>
          <w:sz w:val="28"/>
          <w:szCs w:val="28"/>
        </w:rPr>
        <w:t>Контрольно-счетной палаты</w:t>
      </w:r>
    </w:p>
    <w:p w:rsidR="00072563" w:rsidRPr="006E31C0" w:rsidRDefault="00072563" w:rsidP="00072563">
      <w:pPr>
        <w:pStyle w:val="a3"/>
        <w:rPr>
          <w:rFonts w:ascii="Times New Roman" w:hAnsi="Times New Roman"/>
          <w:b/>
          <w:sz w:val="28"/>
          <w:szCs w:val="28"/>
        </w:rPr>
      </w:pPr>
      <w:r w:rsidRPr="006E31C0">
        <w:rPr>
          <w:rFonts w:ascii="Times New Roman" w:hAnsi="Times New Roman"/>
          <w:b/>
          <w:sz w:val="28"/>
          <w:szCs w:val="28"/>
        </w:rPr>
        <w:t>города Курска С. Шуляк</w:t>
      </w:r>
    </w:p>
    <w:p w:rsidR="00072563" w:rsidRDefault="00072563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7174E" w:rsidRDefault="0037174E" w:rsidP="000725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C3FDB" w:rsidRDefault="004C3FDB" w:rsidP="004C3FDB">
      <w:pPr>
        <w:pStyle w:val="a3"/>
        <w:ind w:left="5664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</w:t>
      </w:r>
    </w:p>
    <w:p w:rsidR="004C3FDB" w:rsidRDefault="004C3FDB" w:rsidP="004C3FDB">
      <w:pPr>
        <w:pStyle w:val="a3"/>
        <w:ind w:left="5664"/>
        <w:rPr>
          <w:rFonts w:ascii="Times New Roman" w:hAnsi="Times New Roman"/>
          <w:sz w:val="27"/>
          <w:szCs w:val="27"/>
        </w:rPr>
      </w:pPr>
    </w:p>
    <w:p w:rsidR="004C3FDB" w:rsidRDefault="004C3FDB" w:rsidP="004C3FDB">
      <w:pPr>
        <w:pStyle w:val="a3"/>
        <w:ind w:left="5664"/>
        <w:rPr>
          <w:rFonts w:ascii="Times New Roman" w:hAnsi="Times New Roman"/>
          <w:sz w:val="27"/>
          <w:szCs w:val="27"/>
        </w:rPr>
      </w:pPr>
    </w:p>
    <w:p w:rsidR="004C3FDB" w:rsidRDefault="004C3FDB" w:rsidP="004C3FDB">
      <w:pPr>
        <w:pStyle w:val="a3"/>
        <w:ind w:left="5664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lastRenderedPageBreak/>
        <w:t xml:space="preserve">           </w:t>
      </w:r>
      <w:r w:rsidR="0006088A"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</w:rPr>
        <w:t>УТВЕРЖДЕН</w:t>
      </w:r>
    </w:p>
    <w:p w:rsidR="004C3FDB" w:rsidRPr="00847FA3" w:rsidRDefault="004C3FDB" w:rsidP="004C3FDB">
      <w:pPr>
        <w:pStyle w:val="ConsPlusNormal"/>
        <w:ind w:left="4248" w:firstLine="708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</w:t>
      </w:r>
      <w:r w:rsidRPr="00847FA3">
        <w:rPr>
          <w:rFonts w:ascii="Times New Roman" w:hAnsi="Times New Roman" w:cs="Times New Roman"/>
          <w:sz w:val="27"/>
          <w:szCs w:val="27"/>
        </w:rPr>
        <w:t>остановлени</w:t>
      </w:r>
      <w:r>
        <w:rPr>
          <w:rFonts w:ascii="Times New Roman" w:hAnsi="Times New Roman" w:cs="Times New Roman"/>
          <w:sz w:val="27"/>
          <w:szCs w:val="27"/>
        </w:rPr>
        <w:t>ем</w:t>
      </w:r>
    </w:p>
    <w:p w:rsidR="004C3FDB" w:rsidRPr="00847FA3" w:rsidRDefault="004C3FDB" w:rsidP="004C3FDB">
      <w:pPr>
        <w:pStyle w:val="ConsPlusNormal"/>
        <w:ind w:left="4956"/>
        <w:jc w:val="center"/>
        <w:rPr>
          <w:rFonts w:ascii="Times New Roman" w:hAnsi="Times New Roman" w:cs="Times New Roman"/>
          <w:sz w:val="27"/>
          <w:szCs w:val="27"/>
        </w:rPr>
      </w:pPr>
      <w:r w:rsidRPr="00847FA3">
        <w:rPr>
          <w:rFonts w:ascii="Times New Roman" w:hAnsi="Times New Roman" w:cs="Times New Roman"/>
          <w:sz w:val="27"/>
          <w:szCs w:val="27"/>
        </w:rPr>
        <w:t>Контрольно-счетной палаты</w:t>
      </w:r>
    </w:p>
    <w:p w:rsidR="004C3FDB" w:rsidRPr="00847FA3" w:rsidRDefault="004C3FDB" w:rsidP="004C3FDB">
      <w:pPr>
        <w:pStyle w:val="ConsPlusNormal"/>
        <w:ind w:left="4248" w:firstLine="708"/>
        <w:jc w:val="center"/>
        <w:rPr>
          <w:rFonts w:ascii="Times New Roman" w:hAnsi="Times New Roman" w:cs="Times New Roman"/>
          <w:sz w:val="27"/>
          <w:szCs w:val="27"/>
        </w:rPr>
      </w:pPr>
      <w:r w:rsidRPr="00847FA3">
        <w:rPr>
          <w:rFonts w:ascii="Times New Roman" w:hAnsi="Times New Roman" w:cs="Times New Roman"/>
          <w:sz w:val="27"/>
          <w:szCs w:val="27"/>
        </w:rPr>
        <w:t>города Курска</w:t>
      </w:r>
    </w:p>
    <w:p w:rsidR="004C3FDB" w:rsidRPr="00847FA3" w:rsidRDefault="004C3FDB" w:rsidP="004C3FDB">
      <w:pPr>
        <w:pStyle w:val="ConsPlusNormal"/>
        <w:ind w:left="4248" w:firstLine="708"/>
        <w:jc w:val="center"/>
        <w:rPr>
          <w:rFonts w:ascii="Times New Roman" w:hAnsi="Times New Roman" w:cs="Times New Roman"/>
          <w:sz w:val="27"/>
          <w:szCs w:val="27"/>
        </w:rPr>
      </w:pPr>
      <w:r w:rsidRPr="00847FA3">
        <w:rPr>
          <w:rFonts w:ascii="Times New Roman" w:hAnsi="Times New Roman" w:cs="Times New Roman"/>
          <w:sz w:val="27"/>
          <w:szCs w:val="27"/>
        </w:rPr>
        <w:t xml:space="preserve">от  </w:t>
      </w:r>
      <w:r>
        <w:rPr>
          <w:rFonts w:ascii="Times New Roman" w:hAnsi="Times New Roman" w:cs="Times New Roman"/>
          <w:sz w:val="27"/>
          <w:szCs w:val="27"/>
        </w:rPr>
        <w:t xml:space="preserve">3 июня </w:t>
      </w:r>
      <w:r w:rsidRPr="00847FA3">
        <w:rPr>
          <w:rFonts w:ascii="Times New Roman" w:hAnsi="Times New Roman" w:cs="Times New Roman"/>
          <w:sz w:val="27"/>
          <w:szCs w:val="27"/>
        </w:rPr>
        <w:t>20</w:t>
      </w:r>
      <w:r>
        <w:rPr>
          <w:rFonts w:ascii="Times New Roman" w:hAnsi="Times New Roman" w:cs="Times New Roman"/>
          <w:sz w:val="27"/>
          <w:szCs w:val="27"/>
        </w:rPr>
        <w:t>26</w:t>
      </w:r>
      <w:r w:rsidRPr="00847FA3">
        <w:rPr>
          <w:rFonts w:ascii="Times New Roman" w:hAnsi="Times New Roman" w:cs="Times New Roman"/>
          <w:sz w:val="27"/>
          <w:szCs w:val="27"/>
        </w:rPr>
        <w:t xml:space="preserve"> года</w:t>
      </w:r>
    </w:p>
    <w:p w:rsidR="004C3FDB" w:rsidRPr="00847FA3" w:rsidRDefault="004C3FDB" w:rsidP="004C3FDB">
      <w:pPr>
        <w:pStyle w:val="ConsPlusNormal"/>
        <w:ind w:left="3540" w:firstLine="708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</w:t>
      </w:r>
      <w:r w:rsidRPr="00847FA3">
        <w:rPr>
          <w:rFonts w:ascii="Times New Roman" w:hAnsi="Times New Roman" w:cs="Times New Roman"/>
          <w:sz w:val="27"/>
          <w:szCs w:val="27"/>
        </w:rPr>
        <w:t xml:space="preserve">№ </w:t>
      </w:r>
      <w:r>
        <w:rPr>
          <w:rFonts w:ascii="Times New Roman" w:hAnsi="Times New Roman" w:cs="Times New Roman"/>
          <w:sz w:val="27"/>
          <w:szCs w:val="27"/>
        </w:rPr>
        <w:t>18</w:t>
      </w:r>
    </w:p>
    <w:p w:rsidR="004C3FDB" w:rsidRPr="00F638EE" w:rsidRDefault="004C3FDB" w:rsidP="004C3FD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C3FDB" w:rsidRPr="00E44FDB" w:rsidRDefault="004C3FDB" w:rsidP="004C3FDB">
      <w:pPr>
        <w:jc w:val="center"/>
        <w:rPr>
          <w:b/>
          <w:sz w:val="28"/>
          <w:szCs w:val="28"/>
        </w:rPr>
      </w:pPr>
    </w:p>
    <w:p w:rsidR="004C3FDB" w:rsidRPr="004C3FDB" w:rsidRDefault="004C3FDB" w:rsidP="004C3FD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t xml:space="preserve">СТАНДАРТ </w:t>
      </w:r>
      <w:proofErr w:type="gramStart"/>
      <w:r w:rsidRPr="004C3FDB">
        <w:rPr>
          <w:rFonts w:ascii="Times New Roman" w:hAnsi="Times New Roman"/>
          <w:sz w:val="28"/>
          <w:szCs w:val="28"/>
        </w:rPr>
        <w:t>ВНЕШНЕГО</w:t>
      </w:r>
      <w:proofErr w:type="gramEnd"/>
      <w:r w:rsidRPr="004C3FDB">
        <w:rPr>
          <w:rFonts w:ascii="Times New Roman" w:hAnsi="Times New Roman"/>
          <w:sz w:val="28"/>
          <w:szCs w:val="28"/>
        </w:rPr>
        <w:t xml:space="preserve"> МУНИЦИПАЛЬНОГО</w:t>
      </w:r>
    </w:p>
    <w:p w:rsidR="004C3FDB" w:rsidRPr="004C3FDB" w:rsidRDefault="004C3FDB" w:rsidP="004C3FD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t>ФИНАНСОВОГО КОНТРОЛЯ</w:t>
      </w:r>
    </w:p>
    <w:p w:rsidR="004C3FDB" w:rsidRPr="004C3FDB" w:rsidRDefault="004C3FDB" w:rsidP="004C3FDB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t>«Подготовка предложений по совершенствованию осуществления внутреннего финансового аудита»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B7505" w:rsidRDefault="009B7505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B7505" w:rsidRDefault="009B7505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B7505" w:rsidRDefault="009B7505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9B7505" w:rsidRPr="004C3FDB" w:rsidRDefault="009B7505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</w:t>
      </w:r>
    </w:p>
    <w:p w:rsid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</w:t>
      </w:r>
      <w:r w:rsidRPr="004C3FDB">
        <w:rPr>
          <w:rFonts w:ascii="Times New Roman" w:hAnsi="Times New Roman"/>
          <w:sz w:val="28"/>
          <w:szCs w:val="28"/>
        </w:rPr>
        <w:t>Дата начала действия: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 w:rsidRPr="004C3FDB">
        <w:rPr>
          <w:rFonts w:ascii="Times New Roman" w:hAnsi="Times New Roman"/>
          <w:sz w:val="28"/>
          <w:szCs w:val="28"/>
        </w:rPr>
        <w:t>3 июня 2026 года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tbl>
      <w:tblPr>
        <w:tblW w:w="9125" w:type="dxa"/>
        <w:tblInd w:w="-176" w:type="dxa"/>
        <w:tblLook w:val="01E0"/>
      </w:tblPr>
      <w:tblGrid>
        <w:gridCol w:w="611"/>
        <w:gridCol w:w="6776"/>
        <w:gridCol w:w="1738"/>
      </w:tblGrid>
      <w:tr w:rsidR="004C3FDB" w:rsidRPr="004C3FDB" w:rsidTr="00103E0C">
        <w:trPr>
          <w:trHeight w:val="667"/>
        </w:trPr>
        <w:tc>
          <w:tcPr>
            <w:tcW w:w="611" w:type="dxa"/>
          </w:tcPr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bCs/>
                <w:spacing w:val="-1"/>
                <w:sz w:val="28"/>
                <w:szCs w:val="28"/>
              </w:rPr>
            </w:pPr>
            <w:r w:rsidRPr="004C3FDB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1.</w:t>
            </w:r>
          </w:p>
        </w:tc>
        <w:tc>
          <w:tcPr>
            <w:tcW w:w="6776" w:type="dxa"/>
          </w:tcPr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bCs/>
                <w:spacing w:val="-1"/>
                <w:sz w:val="28"/>
                <w:szCs w:val="28"/>
              </w:rPr>
            </w:pPr>
            <w:r w:rsidRPr="004C3FDB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Общие положения</w:t>
            </w:r>
          </w:p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bCs/>
                <w:spacing w:val="-1"/>
                <w:sz w:val="28"/>
                <w:szCs w:val="28"/>
              </w:rPr>
            </w:pPr>
          </w:p>
        </w:tc>
        <w:tc>
          <w:tcPr>
            <w:tcW w:w="1738" w:type="dxa"/>
          </w:tcPr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bCs/>
                <w:spacing w:val="-1"/>
                <w:sz w:val="28"/>
                <w:szCs w:val="28"/>
              </w:rPr>
            </w:pPr>
            <w:r w:rsidRPr="004C3FDB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3</w:t>
            </w:r>
          </w:p>
        </w:tc>
      </w:tr>
      <w:tr w:rsidR="004C3FDB" w:rsidRPr="004C3FDB" w:rsidTr="00103E0C">
        <w:trPr>
          <w:trHeight w:val="654"/>
        </w:trPr>
        <w:tc>
          <w:tcPr>
            <w:tcW w:w="611" w:type="dxa"/>
          </w:tcPr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bCs/>
                <w:spacing w:val="-1"/>
                <w:sz w:val="28"/>
                <w:szCs w:val="28"/>
              </w:rPr>
            </w:pPr>
            <w:r w:rsidRPr="004C3FDB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2.</w:t>
            </w:r>
          </w:p>
        </w:tc>
        <w:tc>
          <w:tcPr>
            <w:tcW w:w="6776" w:type="dxa"/>
          </w:tcPr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3FDB">
              <w:rPr>
                <w:rFonts w:ascii="Times New Roman" w:hAnsi="Times New Roman"/>
                <w:sz w:val="28"/>
                <w:szCs w:val="28"/>
              </w:rPr>
              <w:t xml:space="preserve">Предмет, цели и задачи </w:t>
            </w:r>
          </w:p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bCs/>
                <w:spacing w:val="-1"/>
                <w:sz w:val="28"/>
                <w:szCs w:val="28"/>
              </w:rPr>
            </w:pPr>
          </w:p>
        </w:tc>
        <w:tc>
          <w:tcPr>
            <w:tcW w:w="1738" w:type="dxa"/>
          </w:tcPr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bCs/>
                <w:spacing w:val="-1"/>
                <w:sz w:val="28"/>
                <w:szCs w:val="28"/>
              </w:rPr>
            </w:pPr>
            <w:r w:rsidRPr="004C3FDB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4</w:t>
            </w:r>
          </w:p>
        </w:tc>
      </w:tr>
      <w:tr w:rsidR="004C3FDB" w:rsidRPr="004C3FDB" w:rsidTr="00103E0C">
        <w:trPr>
          <w:trHeight w:val="333"/>
        </w:trPr>
        <w:tc>
          <w:tcPr>
            <w:tcW w:w="611" w:type="dxa"/>
          </w:tcPr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bCs/>
                <w:spacing w:val="-1"/>
                <w:sz w:val="28"/>
                <w:szCs w:val="28"/>
              </w:rPr>
            </w:pPr>
            <w:r w:rsidRPr="004C3FDB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3.</w:t>
            </w:r>
          </w:p>
        </w:tc>
        <w:tc>
          <w:tcPr>
            <w:tcW w:w="6776" w:type="dxa"/>
          </w:tcPr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bCs/>
                <w:spacing w:val="-1"/>
                <w:sz w:val="28"/>
                <w:szCs w:val="28"/>
              </w:rPr>
            </w:pPr>
            <w:r w:rsidRPr="004C3FDB">
              <w:rPr>
                <w:rFonts w:ascii="Times New Roman" w:hAnsi="Times New Roman"/>
                <w:sz w:val="28"/>
                <w:szCs w:val="28"/>
              </w:rPr>
              <w:t>Подготовка к проведению</w:t>
            </w:r>
            <w:r w:rsidRPr="004C3FDB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38" w:type="dxa"/>
          </w:tcPr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bCs/>
                <w:spacing w:val="-1"/>
                <w:sz w:val="28"/>
                <w:szCs w:val="28"/>
              </w:rPr>
            </w:pPr>
            <w:r w:rsidRPr="004C3FDB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6</w:t>
            </w:r>
          </w:p>
        </w:tc>
      </w:tr>
      <w:tr w:rsidR="004C3FDB" w:rsidRPr="004C3FDB" w:rsidTr="00103E0C">
        <w:trPr>
          <w:trHeight w:val="333"/>
        </w:trPr>
        <w:tc>
          <w:tcPr>
            <w:tcW w:w="611" w:type="dxa"/>
          </w:tcPr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bCs/>
                <w:spacing w:val="-1"/>
                <w:sz w:val="28"/>
                <w:szCs w:val="28"/>
              </w:rPr>
            </w:pPr>
          </w:p>
        </w:tc>
        <w:tc>
          <w:tcPr>
            <w:tcW w:w="6776" w:type="dxa"/>
          </w:tcPr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8" w:type="dxa"/>
          </w:tcPr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bCs/>
                <w:spacing w:val="-1"/>
                <w:sz w:val="28"/>
                <w:szCs w:val="28"/>
              </w:rPr>
            </w:pPr>
          </w:p>
        </w:tc>
      </w:tr>
      <w:tr w:rsidR="004C3FDB" w:rsidRPr="004C3FDB" w:rsidTr="00103E0C">
        <w:trPr>
          <w:trHeight w:val="667"/>
        </w:trPr>
        <w:tc>
          <w:tcPr>
            <w:tcW w:w="611" w:type="dxa"/>
          </w:tcPr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bCs/>
                <w:spacing w:val="-1"/>
                <w:sz w:val="28"/>
                <w:szCs w:val="28"/>
              </w:rPr>
            </w:pPr>
            <w:r w:rsidRPr="004C3FDB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4.</w:t>
            </w:r>
          </w:p>
        </w:tc>
        <w:tc>
          <w:tcPr>
            <w:tcW w:w="6776" w:type="dxa"/>
          </w:tcPr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3FDB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Содержание процедур</w:t>
            </w:r>
            <w:r w:rsidRPr="004C3FDB">
              <w:rPr>
                <w:rFonts w:ascii="Times New Roman" w:eastAsiaTheme="minorHAnsi" w:hAnsi="Times New Roman"/>
                <w:sz w:val="28"/>
                <w:szCs w:val="28"/>
              </w:rPr>
              <w:t xml:space="preserve"> </w:t>
            </w:r>
          </w:p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8" w:type="dxa"/>
          </w:tcPr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bCs/>
                <w:spacing w:val="-1"/>
                <w:sz w:val="28"/>
                <w:szCs w:val="28"/>
              </w:rPr>
            </w:pPr>
            <w:r w:rsidRPr="004C3FDB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8</w:t>
            </w:r>
          </w:p>
        </w:tc>
      </w:tr>
      <w:tr w:rsidR="004C3FDB" w:rsidRPr="004C3FDB" w:rsidTr="00103E0C">
        <w:trPr>
          <w:trHeight w:val="654"/>
        </w:trPr>
        <w:tc>
          <w:tcPr>
            <w:tcW w:w="611" w:type="dxa"/>
          </w:tcPr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bCs/>
                <w:spacing w:val="-1"/>
                <w:sz w:val="28"/>
                <w:szCs w:val="28"/>
              </w:rPr>
            </w:pPr>
            <w:r w:rsidRPr="004C3FDB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5.</w:t>
            </w:r>
          </w:p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bCs/>
                <w:spacing w:val="-1"/>
                <w:sz w:val="28"/>
                <w:szCs w:val="28"/>
              </w:rPr>
            </w:pPr>
          </w:p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bCs/>
                <w:spacing w:val="-1"/>
                <w:sz w:val="28"/>
                <w:szCs w:val="28"/>
              </w:rPr>
            </w:pPr>
            <w:r w:rsidRPr="004C3FDB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6.</w:t>
            </w:r>
          </w:p>
        </w:tc>
        <w:tc>
          <w:tcPr>
            <w:tcW w:w="6776" w:type="dxa"/>
          </w:tcPr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3FDB">
              <w:rPr>
                <w:rFonts w:ascii="Times New Roman" w:hAnsi="Times New Roman"/>
                <w:sz w:val="28"/>
                <w:szCs w:val="28"/>
              </w:rPr>
              <w:t>Подготовка предложений</w:t>
            </w:r>
          </w:p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3FDB">
              <w:rPr>
                <w:rFonts w:ascii="Times New Roman" w:hAnsi="Times New Roman"/>
                <w:sz w:val="28"/>
                <w:szCs w:val="28"/>
              </w:rPr>
              <w:t>Заключительные положения</w:t>
            </w:r>
          </w:p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8" w:type="dxa"/>
          </w:tcPr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bCs/>
                <w:spacing w:val="-1"/>
                <w:sz w:val="28"/>
                <w:szCs w:val="28"/>
              </w:rPr>
            </w:pPr>
            <w:r w:rsidRPr="004C3FDB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12</w:t>
            </w:r>
          </w:p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bCs/>
                <w:spacing w:val="-1"/>
                <w:sz w:val="28"/>
                <w:szCs w:val="28"/>
              </w:rPr>
            </w:pPr>
          </w:p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bCs/>
                <w:spacing w:val="-1"/>
                <w:sz w:val="28"/>
                <w:szCs w:val="28"/>
              </w:rPr>
            </w:pPr>
            <w:r w:rsidRPr="004C3FDB">
              <w:rPr>
                <w:rFonts w:ascii="Times New Roman" w:hAnsi="Times New Roman"/>
                <w:bCs/>
                <w:spacing w:val="-1"/>
                <w:sz w:val="28"/>
                <w:szCs w:val="28"/>
              </w:rPr>
              <w:t>12</w:t>
            </w:r>
          </w:p>
        </w:tc>
      </w:tr>
      <w:tr w:rsidR="004C3FDB" w:rsidRPr="004C3FDB" w:rsidTr="00103E0C">
        <w:trPr>
          <w:trHeight w:val="1334"/>
        </w:trPr>
        <w:tc>
          <w:tcPr>
            <w:tcW w:w="611" w:type="dxa"/>
          </w:tcPr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bCs/>
                <w:spacing w:val="-1"/>
                <w:sz w:val="28"/>
                <w:szCs w:val="28"/>
              </w:rPr>
            </w:pPr>
          </w:p>
        </w:tc>
        <w:tc>
          <w:tcPr>
            <w:tcW w:w="6776" w:type="dxa"/>
          </w:tcPr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C3FDB">
              <w:rPr>
                <w:rFonts w:ascii="Times New Roman" w:hAnsi="Times New Roman"/>
                <w:sz w:val="28"/>
                <w:szCs w:val="28"/>
              </w:rPr>
              <w:t xml:space="preserve">Приложение № 1. </w:t>
            </w:r>
            <w:r w:rsidRPr="004C3FDB">
              <w:rPr>
                <w:rFonts w:ascii="Times New Roman" w:hAnsi="Times New Roman"/>
                <w:color w:val="000000"/>
                <w:sz w:val="28"/>
                <w:szCs w:val="28"/>
              </w:rPr>
              <w:t>ПЕРЕЧЕНЬ ВОПРОСОВ № 1 для оценки организации внутреннего финансового аудита</w:t>
            </w:r>
          </w:p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3FDB">
              <w:rPr>
                <w:rFonts w:ascii="Times New Roman" w:hAnsi="Times New Roman"/>
                <w:sz w:val="28"/>
                <w:szCs w:val="28"/>
              </w:rPr>
              <w:t>Приложение № 2. Численность и кадровый состав субъекта внутреннего финансового аудита</w:t>
            </w:r>
          </w:p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3FDB">
              <w:rPr>
                <w:rFonts w:ascii="Times New Roman" w:hAnsi="Times New Roman"/>
                <w:sz w:val="28"/>
                <w:szCs w:val="28"/>
              </w:rPr>
              <w:t>Приложение № 3. Оценка организации внутреннего финансового аудита</w:t>
            </w:r>
          </w:p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3FDB">
              <w:rPr>
                <w:rFonts w:ascii="Times New Roman" w:hAnsi="Times New Roman"/>
                <w:sz w:val="28"/>
                <w:szCs w:val="28"/>
              </w:rPr>
              <w:t>Приложение № 4. ПЕРЕЧЕНЬ ВОПРОСОВ № 2 для оценки результатов осуществления внутреннего финансового аудита</w:t>
            </w:r>
          </w:p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3FDB">
              <w:rPr>
                <w:rFonts w:ascii="Times New Roman" w:hAnsi="Times New Roman"/>
                <w:sz w:val="28"/>
                <w:szCs w:val="28"/>
              </w:rPr>
              <w:t>Приложение № 5. Оценка результатов осуществления внутреннего финансового аудита</w:t>
            </w:r>
          </w:p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3FDB">
              <w:rPr>
                <w:rFonts w:ascii="Times New Roman" w:hAnsi="Times New Roman"/>
                <w:sz w:val="28"/>
                <w:szCs w:val="28"/>
              </w:rPr>
              <w:t>Приложение № 6. Матрица оценки эффективности внутреннего финансового аудита</w:t>
            </w:r>
          </w:p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8" w:type="dxa"/>
          </w:tcPr>
          <w:p w:rsidR="004C3FDB" w:rsidRPr="004C3FDB" w:rsidRDefault="004C3FDB" w:rsidP="004C3FDB">
            <w:pPr>
              <w:pStyle w:val="a3"/>
              <w:jc w:val="both"/>
              <w:rPr>
                <w:rFonts w:ascii="Times New Roman" w:hAnsi="Times New Roman"/>
                <w:bCs/>
                <w:spacing w:val="-1"/>
                <w:sz w:val="28"/>
                <w:szCs w:val="28"/>
              </w:rPr>
            </w:pPr>
          </w:p>
        </w:tc>
      </w:tr>
    </w:tbl>
    <w:p w:rsidR="004C3FDB" w:rsidRPr="004C3FDB" w:rsidRDefault="004C3FDB" w:rsidP="004C3FDB">
      <w:pPr>
        <w:pStyle w:val="a3"/>
        <w:jc w:val="both"/>
        <w:rPr>
          <w:rFonts w:ascii="Times New Roman" w:hAnsi="Times New Roman"/>
          <w:bCs/>
          <w:color w:val="000000"/>
          <w:spacing w:val="-1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0" w:name="_Toc518896695"/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ind w:left="2832"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lastRenderedPageBreak/>
        <w:t>1. Общие положения</w:t>
      </w:r>
      <w:bookmarkEnd w:id="0"/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t xml:space="preserve">1.1.  </w:t>
      </w:r>
      <w:proofErr w:type="gramStart"/>
      <w:r w:rsidRPr="004C3FDB">
        <w:rPr>
          <w:rFonts w:ascii="Times New Roman" w:hAnsi="Times New Roman"/>
          <w:sz w:val="28"/>
          <w:szCs w:val="28"/>
        </w:rPr>
        <w:t>Стандарт внешнего муниципального финансового контроля «Подготовка предложений по совершенствованию осуществления внутреннего финансового аудита» (далее – Стандарт) разработан в соответствии с Бюджетным кодексом Российской Федерации, Федеральным законом                от 07.02.2011 № 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Общими требованиями к стандартам внешнего государственного и муниципального аудита (контроля) для проведения контрольных и экспертно-аналитических мероприятий</w:t>
      </w:r>
      <w:proofErr w:type="gramEnd"/>
      <w:r w:rsidRPr="004C3FDB">
        <w:rPr>
          <w:rFonts w:ascii="Times New Roman" w:hAnsi="Times New Roman"/>
          <w:sz w:val="28"/>
          <w:szCs w:val="28"/>
        </w:rPr>
        <w:t xml:space="preserve"> контрольно-счетными органами субъектов Российской Федерации и муниципальных образований (постановление Коллегии Счетной палаты Российской Федерации от 29.03.2022 №2ПК), с учетом Федеральных стандартов внутреннего финансового аудита, установленных Министерством финансов Российской Федерации.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t>1.2. При подготовке настоящего Стандарта были использованы Методические рекомендации (модельные) «Подготовка предложений по совершенствованию осуществления внутреннего финансового аудита», утвержденные решением Президиума Союза МКСО (протокол от 24.03.2026     № 2 (109), п. 1.3).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t>1.3. Цель Стандарта - методологическое обеспечение реализации Контрольно-счетной палатой города Курска (далее – Контрольно-счетная палата) бюджетного полномочия, установленного в абзаце 6 части 2 статьи 157 Бюджетного кодекса Российской Федерации.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t xml:space="preserve">1.4. Задача Стандарта – установление общих правил, процедур                     и подходов к </w:t>
      </w:r>
      <w:r w:rsidRPr="004C3FDB">
        <w:rPr>
          <w:rFonts w:ascii="Times New Roman" w:eastAsiaTheme="minorHAnsi" w:hAnsi="Times New Roman"/>
          <w:sz w:val="28"/>
          <w:szCs w:val="28"/>
        </w:rPr>
        <w:t>подготовке предложений по совершенствованию осуществления главными распорядителями бюджетных средств, главными администраторами доходов бюджета, главными администраторами источников финансирования дефицита бюджета (далее – ГАБС) внутреннего финансового аудита</w:t>
      </w:r>
      <w:r w:rsidRPr="004C3FDB">
        <w:rPr>
          <w:rFonts w:ascii="Times New Roman" w:hAnsi="Times New Roman"/>
          <w:sz w:val="28"/>
          <w:szCs w:val="28"/>
        </w:rPr>
        <w:t>.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pacing w:val="1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t xml:space="preserve">1.5. Стандарт предназначен для использования должностными лицами Контрольно-счетной палаты в пределах их компетенции при </w:t>
      </w:r>
      <w:r w:rsidRPr="004C3FDB">
        <w:rPr>
          <w:rFonts w:ascii="Times New Roman" w:eastAsiaTheme="minorHAnsi" w:hAnsi="Times New Roman"/>
          <w:sz w:val="28"/>
          <w:szCs w:val="28"/>
        </w:rPr>
        <w:t xml:space="preserve">подготовке предложений по совершенствованию осуществления ГАБС внутреннего финансового аудита </w:t>
      </w:r>
      <w:r w:rsidRPr="004C3FDB">
        <w:rPr>
          <w:rFonts w:ascii="Times New Roman" w:hAnsi="Times New Roman"/>
          <w:spacing w:val="1"/>
          <w:sz w:val="28"/>
          <w:szCs w:val="28"/>
        </w:rPr>
        <w:t>в рамках: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4C3FDB">
        <w:rPr>
          <w:rFonts w:ascii="Times New Roman" w:hAnsi="Times New Roman"/>
          <w:spacing w:val="1"/>
          <w:sz w:val="28"/>
          <w:szCs w:val="28"/>
        </w:rPr>
        <w:t>комплекса контрольных и экспертно-аналитических мероприятий по внешней проверке годового отчета об исполнении бюджета</w:t>
      </w:r>
      <w:r w:rsidRPr="004C3FDB">
        <w:rPr>
          <w:rFonts w:ascii="Times New Roman" w:hAnsi="Times New Roman"/>
          <w:sz w:val="28"/>
          <w:szCs w:val="28"/>
        </w:rPr>
        <w:t xml:space="preserve"> муниципального образования «городской округ город Курск»</w:t>
      </w:r>
      <w:r w:rsidRPr="004C3FDB">
        <w:rPr>
          <w:rFonts w:ascii="Times New Roman" w:hAnsi="Times New Roman"/>
          <w:spacing w:val="1"/>
          <w:sz w:val="28"/>
          <w:szCs w:val="28"/>
        </w:rPr>
        <w:t xml:space="preserve">, включая внешнюю проверку бюджетной </w:t>
      </w:r>
      <w:proofErr w:type="gramStart"/>
      <w:r w:rsidRPr="004C3FDB">
        <w:rPr>
          <w:rFonts w:ascii="Times New Roman" w:hAnsi="Times New Roman"/>
          <w:spacing w:val="1"/>
          <w:sz w:val="28"/>
          <w:szCs w:val="28"/>
        </w:rPr>
        <w:t>отчетности главных администраторов бюджетных средств города Курска</w:t>
      </w:r>
      <w:proofErr w:type="gramEnd"/>
      <w:r w:rsidRPr="004C3FDB">
        <w:rPr>
          <w:rFonts w:ascii="Times New Roman" w:hAnsi="Times New Roman"/>
          <w:spacing w:val="1"/>
          <w:sz w:val="28"/>
          <w:szCs w:val="28"/>
        </w:rPr>
        <w:t xml:space="preserve">;   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pacing w:val="1"/>
          <w:sz w:val="28"/>
          <w:szCs w:val="28"/>
        </w:rPr>
      </w:pPr>
      <w:r w:rsidRPr="004C3FDB">
        <w:rPr>
          <w:rFonts w:ascii="Times New Roman" w:hAnsi="Times New Roman"/>
          <w:spacing w:val="1"/>
          <w:sz w:val="28"/>
          <w:szCs w:val="28"/>
        </w:rPr>
        <w:t xml:space="preserve">самостоятельных тематических контрольных и экспертно-аналитических мероприятий, проводимых в ГАБС, </w:t>
      </w:r>
      <w:proofErr w:type="gramStart"/>
      <w:r w:rsidRPr="004C3FDB">
        <w:rPr>
          <w:rFonts w:ascii="Times New Roman" w:hAnsi="Times New Roman"/>
          <w:spacing w:val="1"/>
          <w:sz w:val="28"/>
          <w:szCs w:val="28"/>
        </w:rPr>
        <w:t>программы</w:t>
      </w:r>
      <w:proofErr w:type="gramEnd"/>
      <w:r w:rsidRPr="004C3FDB">
        <w:rPr>
          <w:rFonts w:ascii="Times New Roman" w:hAnsi="Times New Roman"/>
          <w:spacing w:val="1"/>
          <w:sz w:val="28"/>
          <w:szCs w:val="28"/>
        </w:rPr>
        <w:t xml:space="preserve"> проведения которых содержат цель и (или) вопросы, касающиеся </w:t>
      </w:r>
      <w:r w:rsidRPr="004C3FDB">
        <w:rPr>
          <w:rFonts w:ascii="Times New Roman" w:hAnsi="Times New Roman"/>
          <w:sz w:val="28"/>
          <w:szCs w:val="28"/>
        </w:rPr>
        <w:t>внутреннего финансового аудита</w:t>
      </w:r>
      <w:r w:rsidRPr="004C3FDB">
        <w:rPr>
          <w:rFonts w:ascii="Times New Roman" w:hAnsi="Times New Roman"/>
          <w:spacing w:val="1"/>
          <w:sz w:val="28"/>
          <w:szCs w:val="28"/>
        </w:rPr>
        <w:t>.</w:t>
      </w:r>
    </w:p>
    <w:p w:rsidR="004C3FDB" w:rsidRPr="004C3FDB" w:rsidRDefault="004C3FDB" w:rsidP="004C3FDB">
      <w:pPr>
        <w:pStyle w:val="a3"/>
        <w:jc w:val="both"/>
        <w:rPr>
          <w:rFonts w:ascii="Times New Roman" w:eastAsiaTheme="minorHAnsi" w:hAnsi="Times New Roman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 xml:space="preserve">Организация, проведение контрольных и экспертно-аналитических мероприятий и оформление их результатов осуществляются в соответствии         со стандартами внешнего муниципального финансового контроля Контрольно-счетной палаты, </w:t>
      </w:r>
      <w:r w:rsidRPr="004C3FDB">
        <w:rPr>
          <w:rFonts w:ascii="Times New Roman" w:eastAsiaTheme="minorHAnsi" w:hAnsi="Times New Roman"/>
          <w:sz w:val="28"/>
          <w:szCs w:val="28"/>
        </w:rPr>
        <w:t xml:space="preserve">устанавливающими общие требования, правила и процедуры </w:t>
      </w:r>
      <w:r w:rsidRPr="004C3FDB">
        <w:rPr>
          <w:rFonts w:ascii="Times New Roman" w:eastAsiaTheme="minorHAnsi" w:hAnsi="Times New Roman"/>
          <w:sz w:val="28"/>
          <w:szCs w:val="28"/>
        </w:rPr>
        <w:lastRenderedPageBreak/>
        <w:t xml:space="preserve">проведения контрольного </w:t>
      </w:r>
      <w:r w:rsidRPr="004C3FDB">
        <w:rPr>
          <w:rFonts w:ascii="Times New Roman" w:hAnsi="Times New Roman"/>
          <w:spacing w:val="1"/>
          <w:sz w:val="28"/>
          <w:szCs w:val="28"/>
        </w:rPr>
        <w:t>и общие требования, правила и процедуры проведения экспертно-аналитического мероприятия.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eastAsiaTheme="minorHAnsi" w:hAnsi="Times New Roman"/>
          <w:sz w:val="28"/>
          <w:szCs w:val="28"/>
        </w:rPr>
        <w:t xml:space="preserve">1.6. </w:t>
      </w:r>
      <w:proofErr w:type="gramStart"/>
      <w:r w:rsidRPr="004C3FDB">
        <w:rPr>
          <w:rFonts w:ascii="Times New Roman" w:hAnsi="Times New Roman"/>
          <w:color w:val="000000"/>
          <w:sz w:val="28"/>
          <w:szCs w:val="28"/>
        </w:rPr>
        <w:t xml:space="preserve">Для целей настоящего Стандарта применяются термины в их значениях, определенных Бюджетным кодексом Российской Федерации, Федеральным стандартом внутреннего финансового аудита «Определения, принципы и задачи внутреннего финансового аудита», утвержденным приказом </w:t>
      </w:r>
      <w:r w:rsidRPr="004C3FDB">
        <w:rPr>
          <w:rFonts w:ascii="Times New Roman" w:eastAsiaTheme="minorHAnsi" w:hAnsi="Times New Roman"/>
          <w:sz w:val="28"/>
          <w:szCs w:val="28"/>
        </w:rPr>
        <w:t>Министерства финансов</w:t>
      </w:r>
      <w:r w:rsidRPr="004C3FDB">
        <w:rPr>
          <w:rFonts w:ascii="Times New Roman" w:hAnsi="Times New Roman"/>
          <w:color w:val="000000"/>
          <w:sz w:val="28"/>
          <w:szCs w:val="28"/>
        </w:rPr>
        <w:t xml:space="preserve"> Российской Федерации от 21.11.2019 № 196н, стандартами внешнего муниципального финансового контроля Контрольно-счетной палаты, устанавливающими общие требования, правила и процедуры проведения контрольного мероприятия и общие требования, правила и процедуры проведения экспертно-аналитического мероприятия.</w:t>
      </w:r>
      <w:proofErr w:type="gramEnd"/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4C3FDB">
        <w:rPr>
          <w:rFonts w:ascii="Times New Roman" w:eastAsiaTheme="minorHAnsi" w:hAnsi="Times New Roman"/>
          <w:sz w:val="28"/>
          <w:szCs w:val="28"/>
        </w:rPr>
        <w:t xml:space="preserve">1.7. </w:t>
      </w:r>
      <w:r w:rsidRPr="004C3FDB">
        <w:rPr>
          <w:rFonts w:ascii="Times New Roman" w:hAnsi="Times New Roman"/>
          <w:sz w:val="28"/>
          <w:szCs w:val="28"/>
        </w:rPr>
        <w:t>Реализация Контрольно-счетной палатой бюджетного полномочия, установленного в абзаце 6 части 2 статьи 157 Бюджетного кодекса Российской Федерации,</w:t>
      </w:r>
      <w:r w:rsidRPr="004C3FDB">
        <w:rPr>
          <w:rFonts w:ascii="Times New Roman" w:eastAsiaTheme="minorHAnsi" w:hAnsi="Times New Roman"/>
          <w:sz w:val="28"/>
          <w:szCs w:val="28"/>
        </w:rPr>
        <w:t xml:space="preserve"> осуществляется путем проверки и анализа эффективности внутреннего финансового аудита, осуществляемого ГАБС.</w:t>
      </w:r>
    </w:p>
    <w:p w:rsidR="004C3FDB" w:rsidRPr="004C3FDB" w:rsidRDefault="004C3FDB" w:rsidP="004C3FDB">
      <w:pPr>
        <w:pStyle w:val="a3"/>
        <w:jc w:val="both"/>
        <w:rPr>
          <w:rFonts w:ascii="Times New Roman" w:eastAsiaTheme="minorHAnsi" w:hAnsi="Times New Roman"/>
          <w:sz w:val="28"/>
          <w:szCs w:val="28"/>
        </w:rPr>
      </w:pPr>
      <w:r w:rsidRPr="004C3FDB">
        <w:rPr>
          <w:rFonts w:ascii="Times New Roman" w:eastAsiaTheme="minorHAnsi" w:hAnsi="Times New Roman"/>
          <w:sz w:val="28"/>
          <w:szCs w:val="28"/>
        </w:rPr>
        <w:t>Методология аудита эффективности при проверке и анализе эффективности внутреннего финансового аудита, осуществляемого ГАБС, не применяется.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ind w:left="212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4C3FDB">
        <w:rPr>
          <w:rFonts w:ascii="Times New Roman" w:hAnsi="Times New Roman"/>
          <w:sz w:val="28"/>
          <w:szCs w:val="28"/>
        </w:rPr>
        <w:t xml:space="preserve">2. Предмет, цели и задачи 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t xml:space="preserve">2.1. Предметом проверки и анализа </w:t>
      </w:r>
      <w:r w:rsidRPr="004C3FDB">
        <w:rPr>
          <w:rFonts w:ascii="Times New Roman" w:eastAsiaTheme="minorHAnsi" w:hAnsi="Times New Roman"/>
          <w:sz w:val="28"/>
          <w:szCs w:val="28"/>
        </w:rPr>
        <w:t xml:space="preserve">эффективности внутреннего финансового аудита </w:t>
      </w:r>
      <w:r w:rsidRPr="004C3FDB">
        <w:rPr>
          <w:rFonts w:ascii="Times New Roman" w:hAnsi="Times New Roman"/>
          <w:sz w:val="28"/>
          <w:szCs w:val="28"/>
        </w:rPr>
        <w:t>является деятельность субъекта внутреннего финансового аудита соответствующего ГАБС.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t xml:space="preserve">2.2. </w:t>
      </w:r>
      <w:r w:rsidRPr="004C3FDB">
        <w:rPr>
          <w:rFonts w:ascii="Times New Roman" w:hAnsi="Times New Roman"/>
          <w:color w:val="000000"/>
          <w:sz w:val="28"/>
          <w:szCs w:val="28"/>
        </w:rPr>
        <w:t>Целью проверки и анализа эффективности внутреннего финансового аудита, осуществляемого ГАБС, является оценка состояния внутреннего финансового аудита в соответствующем ГАБС, в том числе: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проверка соблюдения субъектом внутреннего финансового аудита требований федеральных стандартов внутреннего финансового аудита, регламентирующих осуществление внутреннего финансового аудита, а также анализ применения субъектом внутреннего финансового аудита методических рекомендаций и других методических документов по вопросам внутреннего финансового аудита;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выявление нарушений и недостатков в организации деятельности субъекта внутреннего финансового аудита и порядка реализации результатов внутреннего финансового аудита, а также подготовка предложений по совершенствованию осуществления внутреннего финансового аудита ГАБС</w:t>
      </w:r>
      <w:r w:rsidRPr="004C3FDB">
        <w:rPr>
          <w:rFonts w:ascii="Times New Roman" w:hAnsi="Times New Roman"/>
          <w:sz w:val="28"/>
          <w:szCs w:val="28"/>
        </w:rPr>
        <w:t>.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2.3. Задачами проверки и анализа эффективности внутреннего финансового аудита являются: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оценка организации внутреннего финансового аудита, включая оценку форм образования субъекта внутреннего финансового аудита;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оценка планирования внутреннего финансового аудита;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 xml:space="preserve">оценка осуществления внутреннего финансового аудита; 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оценка достижения целей осуществления внутреннего финансового аудита;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 xml:space="preserve">оценка реализации результатов аудиторских мероприятий, целью которых в том числе является подтверждение достоверности бюджетной </w:t>
      </w:r>
      <w:r w:rsidRPr="004C3FDB">
        <w:rPr>
          <w:rFonts w:ascii="Times New Roman" w:hAnsi="Times New Roman"/>
          <w:color w:val="000000"/>
          <w:sz w:val="28"/>
          <w:szCs w:val="28"/>
        </w:rPr>
        <w:lastRenderedPageBreak/>
        <w:t>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 в том числе в случае передачи централизуемых полномочий уполномоченному органу (уполномоченной организации);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оценка соблюдения субъектом внутреннего финансового аудита порядка составления и представления заключений по результатам аудиторских мероприятий и годовой отчетности о результатах деятельности субъекта внутреннего финансового аудита;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 xml:space="preserve">оценка результатов, проводимых субъектом внутреннего финансового аудита аудиторских мероприятий, направленных на решение поставленных перед ним задач, в том числе проводимых по результатам проверок Контрольно-счетной палаты </w:t>
      </w:r>
      <w:proofErr w:type="gramStart"/>
      <w:r w:rsidRPr="004C3FDB">
        <w:rPr>
          <w:rFonts w:ascii="Times New Roman" w:hAnsi="Times New Roman"/>
          <w:color w:val="000000"/>
          <w:sz w:val="28"/>
          <w:szCs w:val="28"/>
        </w:rPr>
        <w:t>в</w:t>
      </w:r>
      <w:proofErr w:type="gramEnd"/>
      <w:r w:rsidRPr="004C3FDB">
        <w:rPr>
          <w:rFonts w:ascii="Times New Roman" w:hAnsi="Times New Roman"/>
          <w:color w:val="000000"/>
          <w:sz w:val="28"/>
          <w:szCs w:val="28"/>
        </w:rPr>
        <w:t xml:space="preserve"> соответствующем ГАБС.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2.4. Правовую основу анализа внутреннего финансового аудита составляют: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1) Бюджетный кодекс Российской Федерации;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 xml:space="preserve">2) Приказ </w:t>
      </w:r>
      <w:r w:rsidRPr="004C3FDB">
        <w:rPr>
          <w:rFonts w:ascii="Times New Roman" w:hAnsi="Times New Roman"/>
          <w:sz w:val="28"/>
          <w:szCs w:val="28"/>
        </w:rPr>
        <w:t>Министерства финансов Российской Федерации</w:t>
      </w:r>
      <w:r w:rsidRPr="004C3FDB">
        <w:rPr>
          <w:rFonts w:ascii="Times New Roman" w:hAnsi="Times New Roman"/>
          <w:color w:val="000000"/>
          <w:sz w:val="28"/>
          <w:szCs w:val="28"/>
        </w:rPr>
        <w:t xml:space="preserve"> от 21.11.2019 № 196н «Об утверждении федерального стандарта внутреннего финансового аудита «Определения, принципы и задачи внутреннего финансового аудита» (далее – Федеральный стандарт внутреннего финансового аудита «Определения, принципы и задачи внутреннего финансового аудита»);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 xml:space="preserve">3) Приказ </w:t>
      </w:r>
      <w:r w:rsidRPr="004C3FDB">
        <w:rPr>
          <w:rFonts w:ascii="Times New Roman" w:hAnsi="Times New Roman"/>
          <w:sz w:val="28"/>
          <w:szCs w:val="28"/>
        </w:rPr>
        <w:t>Министерства финансов Российской Федерации</w:t>
      </w:r>
      <w:r w:rsidRPr="004C3FDB">
        <w:rPr>
          <w:rFonts w:ascii="Times New Roman" w:hAnsi="Times New Roman"/>
          <w:color w:val="000000"/>
          <w:sz w:val="28"/>
          <w:szCs w:val="28"/>
        </w:rPr>
        <w:t xml:space="preserve"> от 21.11.2019 № 195н «Об утверждении федерального стандарта внутреннего финансового аудита «Права и обязанности должностных лиц (работников) при осуществлении внутреннего финансового аудита»;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 xml:space="preserve">4) Приказ </w:t>
      </w:r>
      <w:r w:rsidRPr="004C3FDB">
        <w:rPr>
          <w:rFonts w:ascii="Times New Roman" w:hAnsi="Times New Roman"/>
          <w:sz w:val="28"/>
          <w:szCs w:val="28"/>
        </w:rPr>
        <w:t>Министерства финансов Российской Федерации</w:t>
      </w:r>
      <w:r w:rsidRPr="004C3FDB">
        <w:rPr>
          <w:rFonts w:ascii="Times New Roman" w:hAnsi="Times New Roman"/>
          <w:color w:val="000000"/>
          <w:sz w:val="28"/>
          <w:szCs w:val="28"/>
        </w:rPr>
        <w:t xml:space="preserve"> от 18.12.2019 № 237н «Об утверждении федерального стандарта внутреннего финансового аудита «Основания и порядок организации, случаи и порядок передачи полномочий по осуществлению внутреннего финансового аудита» (далее – Федеральный стандарт внутреннего финансового аудита «Основания и порядок организации внутреннего финансового аудита»);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 xml:space="preserve">5) Приказ </w:t>
      </w:r>
      <w:r w:rsidRPr="004C3FDB">
        <w:rPr>
          <w:rFonts w:ascii="Times New Roman" w:hAnsi="Times New Roman"/>
          <w:sz w:val="28"/>
          <w:szCs w:val="28"/>
        </w:rPr>
        <w:t>Министерства финансов Российской Федерации</w:t>
      </w:r>
      <w:r w:rsidRPr="004C3FDB">
        <w:rPr>
          <w:rFonts w:ascii="Times New Roman" w:hAnsi="Times New Roman"/>
          <w:color w:val="000000"/>
          <w:sz w:val="28"/>
          <w:szCs w:val="28"/>
        </w:rPr>
        <w:t xml:space="preserve"> от 22.05.2020 № 91н «Об утверждении федерального стандарта внутреннего финансового аудита «Реализация результатов внутреннего финансового аудита» (далее – Федеральный стандарт внутреннего финансового аудита «Реализация результатов внутреннего финансового аудита»);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 xml:space="preserve">6) Приказ </w:t>
      </w:r>
      <w:r w:rsidRPr="004C3FDB">
        <w:rPr>
          <w:rFonts w:ascii="Times New Roman" w:hAnsi="Times New Roman"/>
          <w:sz w:val="28"/>
          <w:szCs w:val="28"/>
        </w:rPr>
        <w:t>Министерства финансов Российской Федерации</w:t>
      </w:r>
      <w:r w:rsidRPr="004C3FDB">
        <w:rPr>
          <w:rFonts w:ascii="Times New Roman" w:hAnsi="Times New Roman"/>
          <w:color w:val="000000"/>
          <w:sz w:val="28"/>
          <w:szCs w:val="28"/>
        </w:rPr>
        <w:t xml:space="preserve"> от 05.08.2020 № 160н «Об утверждении федерального стандарта внутреннего финансового аудита «Планирование и проведение внутреннего финансового аудита» (далее – Федеральный стандарт внутреннего финансового аудита «Планирование и проведение внутреннего финансового аудита»);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3FDB">
        <w:rPr>
          <w:rFonts w:ascii="Times New Roman" w:hAnsi="Times New Roman"/>
          <w:color w:val="000000"/>
          <w:sz w:val="28"/>
          <w:szCs w:val="28"/>
        </w:rPr>
        <w:t xml:space="preserve">7) Приказ </w:t>
      </w:r>
      <w:r w:rsidRPr="004C3FDB">
        <w:rPr>
          <w:rFonts w:ascii="Times New Roman" w:hAnsi="Times New Roman"/>
          <w:sz w:val="28"/>
          <w:szCs w:val="28"/>
        </w:rPr>
        <w:t>Министерства финансов Российской Федерации</w:t>
      </w:r>
      <w:r w:rsidRPr="004C3FDB">
        <w:rPr>
          <w:rFonts w:ascii="Times New Roman" w:hAnsi="Times New Roman"/>
          <w:color w:val="000000"/>
          <w:sz w:val="28"/>
          <w:szCs w:val="28"/>
        </w:rPr>
        <w:t xml:space="preserve"> от 01.09.2021 № 120н «Об утверждении федерального стандарта внутреннего финансового аудита «Осуществление внутреннего финансового аудита в целях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отчетности» и о </w:t>
      </w:r>
      <w:r w:rsidRPr="004C3FDB">
        <w:rPr>
          <w:rFonts w:ascii="Times New Roman" w:hAnsi="Times New Roman"/>
          <w:color w:val="000000"/>
          <w:sz w:val="28"/>
          <w:szCs w:val="28"/>
        </w:rPr>
        <w:lastRenderedPageBreak/>
        <w:t>внесении изменений в некоторые приказы Министерства финансов Российской Федерации по вопросам осуществления внутреннего финансового аудита» (далее</w:t>
      </w:r>
      <w:proofErr w:type="gramEnd"/>
      <w:r w:rsidRPr="004C3FDB">
        <w:rPr>
          <w:rFonts w:ascii="Times New Roman" w:hAnsi="Times New Roman"/>
          <w:color w:val="000000"/>
          <w:sz w:val="28"/>
          <w:szCs w:val="28"/>
        </w:rPr>
        <w:t xml:space="preserve"> – </w:t>
      </w:r>
      <w:proofErr w:type="gramStart"/>
      <w:r w:rsidRPr="004C3FDB">
        <w:rPr>
          <w:rFonts w:ascii="Times New Roman" w:hAnsi="Times New Roman"/>
          <w:color w:val="000000"/>
          <w:sz w:val="28"/>
          <w:szCs w:val="28"/>
        </w:rPr>
        <w:t>Федеральный стандарт внутреннего финансового аудита «Осуществление внутреннего финансового аудита в целях подтверждения достоверности бюджетной отчетности»);</w:t>
      </w:r>
      <w:proofErr w:type="gramEnd"/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8) правовые акты ГАБС, принятые (изданные) в целях организации и осуществления внутреннего финансового аудита.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t xml:space="preserve">2.5. </w:t>
      </w:r>
      <w:proofErr w:type="gramStart"/>
      <w:r w:rsidRPr="004C3FDB">
        <w:rPr>
          <w:rFonts w:ascii="Times New Roman" w:hAnsi="Times New Roman"/>
          <w:sz w:val="28"/>
          <w:szCs w:val="28"/>
        </w:rPr>
        <w:t>В случае передачи в соответствии с пунктом 6 статьи 264.1 Бюджетного кодекса Российской Федерации ГАБС полномочий по начислению физическим лицам выплат по оплате труда и иных выплат, а также связанных с ними обязательных платежей в бюджеты бюджетной системы Российской Федерации и их перечислению, по ведению бюджетного учета, включая составление и представление бюджетной отчетности, консолидированной отчетности бюджетных и автономных учреждений, иной</w:t>
      </w:r>
      <w:proofErr w:type="gramEnd"/>
      <w:r w:rsidRPr="004C3FDB">
        <w:rPr>
          <w:rFonts w:ascii="Times New Roman" w:hAnsi="Times New Roman"/>
          <w:sz w:val="28"/>
          <w:szCs w:val="28"/>
        </w:rPr>
        <w:t xml:space="preserve"> обязательной отчетности, формируемой на основании данных бюджетного учета, по обеспечению представления такой отчетности в соответствующие муниципальные органы (централизуемые полномочия) уполномоченному органу (уполномоченной организации) внутренний финансовый аудит осуществляется с учетом особенностей, установленных Федеральным стандартом внутреннего финансового аудита «Осуществление внутреннего финансового аудита в целях подтверждения достоверности бюджетной отчетности».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C3FDB" w:rsidRPr="004C3FDB" w:rsidRDefault="004C3FDB" w:rsidP="004C3FDB">
      <w:pPr>
        <w:pStyle w:val="a3"/>
        <w:ind w:left="1416"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t>3. Подготовка к проведению</w:t>
      </w:r>
      <w:r w:rsidRPr="004C3FDB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t>3.1. </w:t>
      </w:r>
      <w:r w:rsidRPr="004C3FDB">
        <w:rPr>
          <w:rFonts w:ascii="Times New Roman" w:hAnsi="Times New Roman"/>
          <w:color w:val="000000"/>
          <w:sz w:val="28"/>
          <w:szCs w:val="28"/>
        </w:rPr>
        <w:t>Подготовка к проведению проверки и анализа эффективности внутреннего финансового аудита в ГАБС начинается с изучения информации: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4C3FDB">
        <w:rPr>
          <w:rFonts w:ascii="Times New Roman" w:hAnsi="Times New Roman"/>
          <w:color w:val="000000"/>
          <w:sz w:val="28"/>
          <w:szCs w:val="28"/>
        </w:rPr>
        <w:t>о соответствующем ГАБС, в том числе содержащейся в государственной интегрированной информационной системе управления общественными финансами «Электронный бюджет» (подсистема финансового контроля по проведению анализа осуществления внутреннего финансового аудита);</w:t>
      </w:r>
      <w:proofErr w:type="gramEnd"/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о результатах контрольных и экспертно-аналитических мероприятий, проведенных Контрольно-счетной палатой в ГАБС, в том числе информации о мерах, принимаемых ГАБС по устранению выявленных нарушений и недостатков, а также по реализации направленных предложений (рекомендаций);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о планах и результатах осуществления внутреннего финансового аудита, осуществляемого ГАБС.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3.2. По результатам предварительного изучения указанной в пункте 3.1. методических рекомендаций информации подготавливается: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 xml:space="preserve">программа (отдельный раздел программы) контрольного или экспертно-аналитического мероприятия, содержащая цели и (или) вопросы, касающиеся анализа внутреннего финансового аудита - в рамках самостоятельных тематических контрольных или экспертно-аналитических мероприятий, 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lastRenderedPageBreak/>
        <w:t xml:space="preserve">отдельный раздел программы комплекса контрольных и экспертно-аналитических мероприятий по внешней проверке годового отчета об исполнении бюджета города Курска и бюджетной отчетности ГАБС. 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3.3. Для проведения контрольных мероприятий в части проверки и анализа эффективности внутреннего финансового аудита руководству соответствующего ГАБС направляются запросы о предоставлении информации.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t>В запросы могут включаться: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 xml:space="preserve">решение руководителя ГАБС об организации внутреннего финансового аудита; 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ведомственный (внутренний) акт ГАБС об организации внутреннего финансового аудита;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информация об укомплектованности и профессиональной квалификации субъекта внутреннего финансового аудита;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реестр бюджетных рисков ГАБС;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планы проведения субъектом внутреннего финансового аудита аудиторских мероприятий и программы аудиторских мероприятий, решения о проведении (продлении, приостановлении) аудиторских мероприятий;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заключения по результатам проведения аудиторских мероприятий, а также копии промежуточных и предварительных результатов аудиторских мероприятий, направленных субъектам бюджетных процедур, в том числе в форме аналитических записок;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заключение субъекта внутреннего финансового аудита уполномоченного органа (уполномоченной организации), которому переданы полномочия ГАБС по ведению бюджетного учета, составлению и представлению бюджетной отчетности, о достоверности бюджетной отчетности (централизуемые полномочия);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годовая отчетность о результатах деятельности субъекта внутреннего финансового аудита, характеризующая достижение целей осуществления внутреннего финансового аудита;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информация о решениях, принятых руководителем ГАБС по итогам рассмотрения заключений по результатам проведения аудиторских мероприятий, и о реализации указанных решений;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информация о мероприятиях по устранению нарушений и недостатков, повышению качества финансового менеджмента и минимизации (устранению) бюджетных рисков;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информация о предложениях по совершенствованию осуществления внутреннего финансового аудита ГАБС, полученных им по результатам ранее проведенного Федеральным казначейством анализа осуществления ГАБС внутреннего финансового аудита (при наличии), и принятых ГАБС по ним мерам.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Необходимо учитывать, что документы, указанные в абзацах 4-11 настоящего пункта, относятся к деятельности субъекта внутреннего финансового аудита и подлежат представлению, в случае если руководителем ГАБС принято решение об организации внутреннего финансового аудита в указанной форме.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3FDB">
        <w:rPr>
          <w:rFonts w:ascii="Times New Roman" w:hAnsi="Times New Roman"/>
          <w:color w:val="000000"/>
          <w:sz w:val="28"/>
          <w:szCs w:val="28"/>
        </w:rPr>
        <w:lastRenderedPageBreak/>
        <w:t>При упрощенном осуществлении внутреннего финансового аудита, в соответствии с пунктами 13-15 Федерального стандарта внутреннего финансового аудита «Основания и порядок организации внутреннего финансового аудита», не издаются ведомственные (внутренние) акты, а руководитель ГАБС, принявший решение об упрощенном осуществлении внутреннего финансового аудита, принимает на себя и единолично несет ответственность за результаты выполнения бюджетных процедур, а также самостоятельно выполняет действия, направленные на достижение целей</w:t>
      </w:r>
      <w:proofErr w:type="gramEnd"/>
      <w:r w:rsidRPr="004C3FDB">
        <w:rPr>
          <w:rFonts w:ascii="Times New Roman" w:hAnsi="Times New Roman"/>
          <w:color w:val="000000"/>
          <w:sz w:val="28"/>
          <w:szCs w:val="28"/>
        </w:rPr>
        <w:t xml:space="preserve"> внутреннего финансового аудита.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C3FDB" w:rsidRPr="004C3FDB" w:rsidRDefault="004C3FDB" w:rsidP="004C3FDB">
      <w:pPr>
        <w:pStyle w:val="a3"/>
        <w:ind w:left="2124"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bCs/>
          <w:spacing w:val="-1"/>
          <w:sz w:val="28"/>
          <w:szCs w:val="28"/>
        </w:rPr>
        <w:t>4. Содержание процедур</w:t>
      </w:r>
      <w:r w:rsidRPr="004C3FDB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 xml:space="preserve">4.1. Проверка и анализ эффективности внутреннего финансового аудита в ГАБС осуществляется путем оценки организации внутреннего финансового аудита и проведения проверки и анализа результатов осуществления внутреннего финансового аудита. 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4.2. В рамках оценки организации внутреннего финансового аудита (подготовленность субъекта внутреннего финансового аудита к обеспечению выполнения поставленных перед ним задач) проверяется и анализируется: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1) наличие принятого руководителем ГАБС одного из следующих решений об организации внутреннего финансового аудита: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об образовании субъекта внутреннего финансового аудита (приказ или распоряжение об образовании (создании, преобразовании, наделении полномочиями);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о самостоятельном выполнении руководителем ГАБС действий, направленных на достижение целей осуществления внутреннего финансового аудита (далее – упрощенное осуществление внутреннего финансового аудита) (приказ или распоряжение и (или)</w:t>
      </w:r>
      <w:r w:rsidRPr="004C3FDB">
        <w:rPr>
          <w:rFonts w:ascii="Times New Roman" w:hAnsi="Times New Roman"/>
          <w:sz w:val="28"/>
          <w:szCs w:val="28"/>
        </w:rPr>
        <w:t xml:space="preserve"> </w:t>
      </w:r>
      <w:r w:rsidRPr="004C3FDB">
        <w:rPr>
          <w:rFonts w:ascii="Times New Roman" w:hAnsi="Times New Roman"/>
          <w:color w:val="000000"/>
          <w:sz w:val="28"/>
          <w:szCs w:val="28"/>
        </w:rPr>
        <w:t>должностной регламент (должностная инструкция) руководителя ГАБС) и (или) служебный контракт (трудовой договор), заключенный с руководителем ГАБС).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2) наличие и содержание ведомственного (внутреннего) акта ГАБС об организации внутреннего финансового аудита (может содержать положения, определяющие особенности применения Федеральных стандартов внутреннего финансового аудита).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4C3FDB">
        <w:rPr>
          <w:rFonts w:ascii="Times New Roman" w:hAnsi="Times New Roman"/>
          <w:color w:val="000000"/>
          <w:sz w:val="28"/>
          <w:szCs w:val="28"/>
        </w:rPr>
        <w:t>3) закрепление распределения полномочий и ответственности по организации и осуществлению внутреннего финансового аудита ведомственным (внутренним) актом ГАБС, утверждение должностных регламентов (должностных инструкций) сотрудников, осуществляющих внутренний финансовый аудит (в случае принятия решения об упрощенном осуществлении внутреннего финансового аудита – закрепление соответствующих полномочий в должностном регламенте (должностной инструкции) руководителя ГАБС) и (или) служебном контракте (трудовом договоре), заключенном с руководителем ГАБС).</w:t>
      </w:r>
      <w:proofErr w:type="gramEnd"/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 xml:space="preserve">5) укомплектованность субъекта внутреннего финансового аудита должностными лицами (работниками) с учетом требований к профессиональному уровню, необходимому для исполнения должностных </w:t>
      </w:r>
      <w:r w:rsidRPr="004C3FDB">
        <w:rPr>
          <w:rFonts w:ascii="Times New Roman" w:hAnsi="Times New Roman"/>
          <w:color w:val="000000"/>
          <w:sz w:val="28"/>
          <w:szCs w:val="28"/>
        </w:rPr>
        <w:lastRenderedPageBreak/>
        <w:t>обязанностей по организации и осуществлению внутреннего финансового аудита.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6) использование прикладных программных средств и информационных систем субъектом внутреннего финансового аудита при осуществлении внутреннего финансового аудита.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7) планирование аудиторских мероприятий, включающее: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составление и утверждение плана проведения аудиторских мероприятий на очередной финансовый год, внесение в него изменений, а также подготовка и принятие решений о проведении внеплановых аудиторских мероприятий;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формирование и утверждение программ проведения аудиторских мероприятий, внесение в них изменений;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проведение субъектом внутреннего финансового аудита оценки бюджетных рисков при планирован</w:t>
      </w:r>
      <w:proofErr w:type="gramStart"/>
      <w:r w:rsidRPr="004C3FDB">
        <w:rPr>
          <w:rFonts w:ascii="Times New Roman" w:hAnsi="Times New Roman"/>
          <w:color w:val="000000"/>
          <w:sz w:val="28"/>
          <w:szCs w:val="28"/>
        </w:rPr>
        <w:t>ии ау</w:t>
      </w:r>
      <w:proofErr w:type="gramEnd"/>
      <w:r w:rsidRPr="004C3FDB">
        <w:rPr>
          <w:rFonts w:ascii="Times New Roman" w:hAnsi="Times New Roman"/>
          <w:color w:val="000000"/>
          <w:sz w:val="28"/>
          <w:szCs w:val="28"/>
        </w:rPr>
        <w:t>диторских мероприятий;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организация планирования внутреннего финансового аудита в условиях передачи централизуемых полномочий уполномоченному органу (уполномоченной организации);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соответствие деятельности субъекта внутреннего финансового аудита по планированию внутреннего финансового аудита положениям Федерального стандарта внутреннего финансового аудита «Планирование и проведение внутреннего финансового аудита», а также ведомственному (внутреннему) акту ГАБС.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 xml:space="preserve">8) осуществление внутреннего финансового аудита, включающее: 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проведение аудиторских мероприятий (продление, приостановление);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выполнение программ аудиторских мероприятий;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проведение аудиторского мероприятия в условиях передачи централизуемых полномочий уполномоченному органу (уполномоченной организации);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соответствие осуществления внутреннего финансового аудита положениям Федерального стандарта внутреннего финансового аудита «Планирование и проведение внутреннего финансового аудита», а также ведомственному (внутреннему) акту ГАБС.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9) реализация результатов внутреннего финансового аудита, включающая: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 xml:space="preserve">составление и представление заключений по результатам аудиторских мероприятий; 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составление и представление годовой отчетности о результатах деятельности субъекта внутреннего финансового аудита;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полнота отражения в заключениях по результатам аудиторских мероприятий результатов проведенных аудиторских мероприятий;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реализация выводов, предложений и рекомендаций субъекта внутреннего финансового аудита, в том числе по устранению выявленных нарушений и (или) недостатков, по повышению качества финансового менеджмента, по минимизации (устранению) выявленных бюджетных рисков;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реализация результатов внутреннего финансового аудита в условиях передачи централизуемых полномочий уполномоченному органу (уполномоченной организации);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lastRenderedPageBreak/>
        <w:t>соответствие реализации результатов внутреннего финансового аудита положениям Федерального стандарта внутреннего финансового аудита «Реализация результатов внутреннего финансового аудита», а также ведомственному (внутреннему) акту ГАБС.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4.2.1. Для формализованной оценки организации внутреннего финансового аудита и формирования количественных оценок по соответствующим признакам на первом этапе оценки используется перечень вопросов №1 (далее – перечень № 1), приведенный в приложении №1 к Стандарту, а также заполняется таблица «Численность и кадровый состав субъекта внутреннего финансового аудита», приведенная в приложении №2 к Стандарту.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В перечне №1 выбираемые ответы на каждый вопрос расположены в порядке возрастания оценок, характеризующих степень организации внутреннего финансового аудита по данному признаку: первый ответ – самая низкая оценка (0), последний ответ – самая высокая оценка (6).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Оценки, полученные в результате ответов на вопросы перечня №1, отражаются в таблице, приведенной в приложении №3 к Стандарту. Последняя графа таблицы характеризует оценку организации внутреннего финансового аудита в ГАБС (на первом этапе оценки), рассчитанную на основе обобщения оценок по всем вопросам перечня №1.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 xml:space="preserve">4.2.2. Организация внутреннего финансового аудита с применением профессионального суждения оценивается как: 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4C3FDB">
        <w:rPr>
          <w:rFonts w:ascii="Times New Roman" w:hAnsi="Times New Roman"/>
          <w:color w:val="000000"/>
          <w:sz w:val="28"/>
          <w:szCs w:val="28"/>
        </w:rPr>
        <w:t>высокая</w:t>
      </w:r>
      <w:proofErr w:type="gramEnd"/>
      <w:r w:rsidRPr="004C3FDB">
        <w:rPr>
          <w:rFonts w:ascii="Times New Roman" w:hAnsi="Times New Roman"/>
          <w:color w:val="000000"/>
          <w:sz w:val="28"/>
          <w:szCs w:val="28"/>
        </w:rPr>
        <w:t xml:space="preserve"> – при оценке от 4 до 6 баллов;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4C3FDB">
        <w:rPr>
          <w:rFonts w:ascii="Times New Roman" w:hAnsi="Times New Roman"/>
          <w:color w:val="000000"/>
          <w:sz w:val="28"/>
          <w:szCs w:val="28"/>
        </w:rPr>
        <w:t>средняя</w:t>
      </w:r>
      <w:proofErr w:type="gramEnd"/>
      <w:r w:rsidRPr="004C3FDB">
        <w:rPr>
          <w:rFonts w:ascii="Times New Roman" w:hAnsi="Times New Roman"/>
          <w:color w:val="000000"/>
          <w:sz w:val="28"/>
          <w:szCs w:val="28"/>
        </w:rPr>
        <w:t xml:space="preserve"> – при оценке от более чем 1 до менее чем 4 баллов;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4C3FDB">
        <w:rPr>
          <w:rFonts w:ascii="Times New Roman" w:hAnsi="Times New Roman"/>
          <w:color w:val="000000"/>
          <w:sz w:val="28"/>
          <w:szCs w:val="28"/>
        </w:rPr>
        <w:t>низкая</w:t>
      </w:r>
      <w:proofErr w:type="gramEnd"/>
      <w:r w:rsidRPr="004C3FDB">
        <w:rPr>
          <w:rFonts w:ascii="Times New Roman" w:hAnsi="Times New Roman"/>
          <w:color w:val="000000"/>
          <w:sz w:val="28"/>
          <w:szCs w:val="28"/>
        </w:rPr>
        <w:t xml:space="preserve"> – при оценке от 0 до 1 балла.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При низкой оценке организации внутреннего финансового аудита не проводится проверка и анализ результатов осуществления внутреннего финансового аудита.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При высокой и средней оценке организации внутреннего финансового аудита проводится проверка и анализ результатов осуществления внутреннего финансового аудита.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 xml:space="preserve">4.3. </w:t>
      </w:r>
      <w:proofErr w:type="gramStart"/>
      <w:r w:rsidRPr="004C3FDB">
        <w:rPr>
          <w:rFonts w:ascii="Times New Roman" w:hAnsi="Times New Roman"/>
          <w:color w:val="000000"/>
          <w:sz w:val="28"/>
          <w:szCs w:val="28"/>
        </w:rPr>
        <w:t xml:space="preserve">В рамках проверки и анализа результатов осуществления внутреннего финансового аудита проверяется и анализируется деятельность субъекта внутреннего финансового аудита, направленная на решение задач, предусмотренных Федеральным стандартом внутреннего финансового аудита «Определения, принципы и задачи внутреннего финансового аудита» по достижению целей внутреннего финансового аудита, предусмотренных частью 2 статьи 160.2.-1 Бюджетного кодекса Российской Федерации, в том числе:  </w:t>
      </w:r>
      <w:proofErr w:type="gramEnd"/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1) в целях оценки надежности внутреннего финансового контроля, осуществляемого в ГАБС, а также подготовки предложений по его организации - задач, предусмотренных пунктом 14 Федерального стандарта внутреннего финансового аудита «Определения, принципы и задачи внутреннего финансового аудита»;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3FDB">
        <w:rPr>
          <w:rFonts w:ascii="Times New Roman" w:hAnsi="Times New Roman"/>
          <w:color w:val="000000"/>
          <w:sz w:val="28"/>
          <w:szCs w:val="28"/>
        </w:rPr>
        <w:t xml:space="preserve">2) в целях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</w:t>
      </w:r>
      <w:r w:rsidRPr="004C3FDB">
        <w:rPr>
          <w:rFonts w:ascii="Times New Roman" w:hAnsi="Times New Roman"/>
          <w:color w:val="000000"/>
          <w:sz w:val="28"/>
          <w:szCs w:val="28"/>
        </w:rPr>
        <w:lastRenderedPageBreak/>
        <w:t>отчетности – задач предусмотренных пунктом 15 Федерального стандарта внутреннего финансового аудита «Определения, принципы и задачи внутреннего финансового аудита» с учетом требований Федерального стандарта внутреннего финансового аудита «Осуществление внутреннего финансового аудита в целях подтверждения достоверности бюджетной отчетности»;</w:t>
      </w:r>
      <w:proofErr w:type="gramEnd"/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3) в целях повышения качества финансового менеджмента, в том числе подготовки предложений о повышении результативности и экономности использования бюджетных средств - задач предусмотренных пунктом 16 Федерального стандарта внутреннего финансового аудита «Определения, принципы и задачи внутреннего финансового аудита».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Также проверяется и анализируется соответствие осуществления внутреннего финансового аудита субъектом внутреннего финансового аудита положениям Федеральных стандартов внутреннего финансового аудита в части: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выявления нарушений и (или) недостатков по результатам проведения аудиторских мероприятий;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наличия обоснованных, достаточных и надежных аудиторских доказатель</w:t>
      </w:r>
      <w:proofErr w:type="gramStart"/>
      <w:r w:rsidRPr="004C3FDB">
        <w:rPr>
          <w:rFonts w:ascii="Times New Roman" w:hAnsi="Times New Roman"/>
          <w:color w:val="000000"/>
          <w:sz w:val="28"/>
          <w:szCs w:val="28"/>
        </w:rPr>
        <w:t>ств дл</w:t>
      </w:r>
      <w:proofErr w:type="gramEnd"/>
      <w:r w:rsidRPr="004C3FDB">
        <w:rPr>
          <w:rFonts w:ascii="Times New Roman" w:hAnsi="Times New Roman"/>
          <w:color w:val="000000"/>
          <w:sz w:val="28"/>
          <w:szCs w:val="28"/>
        </w:rPr>
        <w:t>я формирования выводов, предложений и рекомендаций по результатам проведения аудиторских мероприятий;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проведения оценки бюджетных рисков, формирования и ведения (актуализации) реестра бюджетных рисков;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наличия предложений и рекомендаций о мерах по минимизации (устранению) бюджетных рисков, принятых мер по устранению нарушений и недостатков, минимизации (устранению) выявленных бюджетных рисков;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 xml:space="preserve">проведения мониторинга реализации субъектами бюджетных процедур мер по минимизации (устранению) бюджетных рисков; </w:t>
      </w:r>
    </w:p>
    <w:p w:rsidR="004C3FDB" w:rsidRPr="004C3FDB" w:rsidRDefault="004C3FDB" w:rsidP="004C3FDB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формирования информации о результатах исполнения решений руководителя ГАБС, направленных на устранение нарушений и недостатков, повышение качества финансового менеджмента и др.</w:t>
      </w:r>
    </w:p>
    <w:p w:rsidR="004C3FDB" w:rsidRPr="004C3FDB" w:rsidRDefault="004C3FDB" w:rsidP="00BC62D8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 xml:space="preserve">4.3.1. Проверяется и анализируется соответствие результатов осуществления внутреннего финансового аудита положениям Федерального стандарта внутреннего финансового аудита «Реализация результатов внутреннего финансового аудита»: </w:t>
      </w:r>
    </w:p>
    <w:p w:rsidR="004C3FDB" w:rsidRPr="004C3FDB" w:rsidRDefault="004C3FDB" w:rsidP="00BC62D8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1) заключений субъекта внутреннего финансового аудита по результатам проведения аудиторских мероприятий.</w:t>
      </w:r>
    </w:p>
    <w:p w:rsidR="004C3FDB" w:rsidRPr="004C3FDB" w:rsidRDefault="004C3FDB" w:rsidP="00BC62D8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2) заключений субъекта внутреннего финансового аудита уполномоченного органа (уполномоченной организации) при осуществлении внутреннего финансового аудита в случае передачи централизуемых полномочий.</w:t>
      </w:r>
    </w:p>
    <w:p w:rsidR="004C3FDB" w:rsidRPr="004C3FDB" w:rsidRDefault="004C3FDB" w:rsidP="00BC62D8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3) наличие решений, принимаемых руководителем ГАБС по результатам рассмотрения заключения субъекта внутреннего финансового аудита по результатам аудиторских мероприятий.</w:t>
      </w:r>
    </w:p>
    <w:p w:rsidR="004C3FDB" w:rsidRPr="004C3FDB" w:rsidRDefault="004C3FDB" w:rsidP="00BC62D8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4) составление и представление годовой отчетности о результатах деятельности субъекта внутреннего финансового аудита.</w:t>
      </w:r>
    </w:p>
    <w:p w:rsidR="004C3FDB" w:rsidRPr="004C3FDB" w:rsidRDefault="004C3FDB" w:rsidP="00BC62D8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 xml:space="preserve">4.3.2. В целях формализованной оценки результатов осуществления внутреннего финансового аудита и формирования количественных оценок по </w:t>
      </w:r>
      <w:r w:rsidRPr="004C3FDB">
        <w:rPr>
          <w:rFonts w:ascii="Times New Roman" w:hAnsi="Times New Roman"/>
          <w:color w:val="000000"/>
          <w:sz w:val="28"/>
          <w:szCs w:val="28"/>
        </w:rPr>
        <w:lastRenderedPageBreak/>
        <w:t>соответствующим признакам на втором этапе используется перечень вопросов №2 (далее – перечень № 2), приведенный в приложении №4</w:t>
      </w:r>
      <w:r w:rsidRPr="004C3FDB">
        <w:rPr>
          <w:rFonts w:ascii="Times New Roman" w:hAnsi="Times New Roman"/>
          <w:color w:val="000000"/>
          <w:sz w:val="28"/>
          <w:szCs w:val="28"/>
        </w:rPr>
        <w:br/>
        <w:t>к Стандарту.</w:t>
      </w:r>
    </w:p>
    <w:p w:rsidR="004C3FDB" w:rsidRPr="004C3FDB" w:rsidRDefault="004C3FDB" w:rsidP="00BC62D8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В перечне №2 выбираемые ответы на каждый вопрос расположены в порядке возрастания оценок (в диапазоне от 0 до 6), характеризующих степень оценки результатов осуществления внутреннего финансового аудита по данному признаку.</w:t>
      </w:r>
    </w:p>
    <w:p w:rsidR="004C3FDB" w:rsidRPr="004C3FDB" w:rsidRDefault="004C3FDB" w:rsidP="00BC62D8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Оценки, полученные в результате ответов на вопросы перечня №2, отражаются в таблице, приведенной в приложении №5 к Стандарту.  Последняя графа таблицы характеризует оценку результатов осуществления внутреннего финансового аудита в ГАБС, рассчитанную на основе обобщения оценок по всем вопросам перечня №2.</w:t>
      </w:r>
    </w:p>
    <w:p w:rsidR="004C3FDB" w:rsidRPr="004C3FDB" w:rsidRDefault="004C3FDB" w:rsidP="00BC62D8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Оценка результатов осуществления внутреннего финансового аудита с применением профессионального суждения является: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4C3FDB">
        <w:rPr>
          <w:rFonts w:ascii="Times New Roman" w:hAnsi="Times New Roman"/>
          <w:color w:val="000000"/>
          <w:sz w:val="28"/>
          <w:szCs w:val="28"/>
        </w:rPr>
        <w:t>высокой – при оценке от 3 до 6 баллов;</w:t>
      </w:r>
      <w:proofErr w:type="gramEnd"/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4C3FDB">
        <w:rPr>
          <w:rFonts w:ascii="Times New Roman" w:hAnsi="Times New Roman"/>
          <w:color w:val="000000"/>
          <w:sz w:val="28"/>
          <w:szCs w:val="28"/>
        </w:rPr>
        <w:t>средней – при оценке от более чем 2 до менее чем 3 баллов;</w:t>
      </w:r>
      <w:proofErr w:type="gramEnd"/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низкой – при оценке от 0 до 2 баллов.</w:t>
      </w:r>
    </w:p>
    <w:p w:rsidR="004C3FDB" w:rsidRPr="004C3FDB" w:rsidRDefault="004C3FDB" w:rsidP="00BC62D8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4.4. По итогам оценки организации внутреннего финансового аудита и проведения проверки и анализа результатов осуществления внутреннего финансового аудита делается обобщающий вывод об эффективности внутреннего финансового аудита в соответствии с матрицей, приведенной в приложении №6 к Стандарту.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C3FDB" w:rsidRPr="004C3FDB" w:rsidRDefault="004C3FDB" w:rsidP="00BC62D8">
      <w:pPr>
        <w:pStyle w:val="a3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t>5. Подготовка предложений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BC62D8">
      <w:pPr>
        <w:pStyle w:val="a3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4C3FDB">
        <w:rPr>
          <w:rFonts w:ascii="Times New Roman" w:eastAsiaTheme="minorHAnsi" w:hAnsi="Times New Roman"/>
          <w:sz w:val="28"/>
          <w:szCs w:val="28"/>
        </w:rPr>
        <w:t xml:space="preserve">5.1. </w:t>
      </w:r>
      <w:r w:rsidRPr="004C3FDB">
        <w:rPr>
          <w:rFonts w:ascii="Times New Roman" w:hAnsi="Times New Roman"/>
          <w:sz w:val="28"/>
          <w:szCs w:val="28"/>
        </w:rPr>
        <w:t xml:space="preserve">По результатам </w:t>
      </w:r>
      <w:r w:rsidRPr="004C3FDB">
        <w:rPr>
          <w:rFonts w:ascii="Times New Roman" w:eastAsiaTheme="minorHAnsi" w:hAnsi="Times New Roman"/>
          <w:sz w:val="28"/>
          <w:szCs w:val="28"/>
        </w:rPr>
        <w:t>проверки и анализа эффективности внутреннего финансового аудита</w:t>
      </w:r>
      <w:r w:rsidRPr="004C3FDB">
        <w:rPr>
          <w:rFonts w:ascii="Times New Roman" w:hAnsi="Times New Roman"/>
          <w:sz w:val="28"/>
          <w:szCs w:val="28"/>
        </w:rPr>
        <w:t xml:space="preserve"> Контрольно-счетной палатой </w:t>
      </w:r>
      <w:r w:rsidRPr="004C3FDB">
        <w:rPr>
          <w:rFonts w:ascii="Times New Roman" w:eastAsiaTheme="minorHAnsi" w:hAnsi="Times New Roman"/>
          <w:sz w:val="28"/>
          <w:szCs w:val="28"/>
        </w:rPr>
        <w:t xml:space="preserve">осуществляется </w:t>
      </w:r>
      <w:r w:rsidRPr="004C3FDB">
        <w:rPr>
          <w:rFonts w:ascii="Times New Roman" w:hAnsi="Times New Roman"/>
          <w:sz w:val="28"/>
          <w:szCs w:val="28"/>
        </w:rPr>
        <w:t>подготовка предложений по совершенствованию осуществления внутреннего финансового аудита ГАБС.</w:t>
      </w:r>
    </w:p>
    <w:p w:rsidR="004C3FDB" w:rsidRPr="004C3FDB" w:rsidRDefault="004C3FDB" w:rsidP="00BC62D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t>В их числе могут быть предложения:</w:t>
      </w:r>
    </w:p>
    <w:p w:rsidR="004C3FDB" w:rsidRPr="004C3FDB" w:rsidRDefault="004C3FDB" w:rsidP="00BC62D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t>- по совершенствованию ведения реестра бюджетных рисков;</w:t>
      </w:r>
    </w:p>
    <w:p w:rsidR="004C3FDB" w:rsidRPr="004C3FDB" w:rsidRDefault="004C3FDB" w:rsidP="00BC62D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t>- по использованию автоматизированных инструментов и методов оценки рисков на больших объемах данных (регистрах бюджетного учета и иных операционных данных), в том числе для целей анализа, пересчета, повторного применения или сверок, в случае</w:t>
      </w:r>
      <w:r w:rsidRPr="004C3FDB">
        <w:rPr>
          <w:rFonts w:ascii="Times New Roman" w:eastAsiaTheme="minorHAnsi" w:hAnsi="Times New Roman"/>
          <w:sz w:val="28"/>
          <w:szCs w:val="28"/>
        </w:rPr>
        <w:t xml:space="preserve"> </w:t>
      </w:r>
      <w:r w:rsidRPr="004C3FDB">
        <w:rPr>
          <w:rFonts w:ascii="Times New Roman" w:hAnsi="Times New Roman"/>
          <w:sz w:val="28"/>
          <w:szCs w:val="28"/>
        </w:rPr>
        <w:t>значительной доли ручных операций в средствах контроля субъекта внутреннего финансового аудита;</w:t>
      </w:r>
    </w:p>
    <w:p w:rsidR="004C3FDB" w:rsidRPr="004C3FDB" w:rsidRDefault="004C3FDB" w:rsidP="00BC62D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t>- по использованию автоматизированных инструментов и методов, которые могут использоваться для наблюдения или инспектирования, в частности, за сохранностью нефинансовых активов, например, путем использования средств дистанционного наблюдения;</w:t>
      </w:r>
    </w:p>
    <w:p w:rsidR="004C3FDB" w:rsidRPr="004C3FDB" w:rsidRDefault="004C3FDB" w:rsidP="00BC62D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t>- по направлению запросов, как более надежных способов получения аудиторских доказательств;</w:t>
      </w:r>
    </w:p>
    <w:p w:rsidR="004C3FDB" w:rsidRPr="004C3FDB" w:rsidRDefault="004C3FDB" w:rsidP="00BC62D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t>- по совершенствованию субъектом внутреннего финансового аудита процесса мониторинга системы внутреннего контроля в ГАБС;</w:t>
      </w:r>
    </w:p>
    <w:p w:rsidR="004C3FDB" w:rsidRPr="004C3FDB" w:rsidRDefault="004C3FDB" w:rsidP="00BC62D8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t>- по повышению квалификации персонала субъекта внутреннего финансового аудита и другие.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BC62D8">
      <w:pPr>
        <w:pStyle w:val="a3"/>
        <w:ind w:left="2124"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t>6. Заключительные положения</w:t>
      </w:r>
    </w:p>
    <w:p w:rsidR="004C3FDB" w:rsidRPr="004C3FDB" w:rsidRDefault="004C3FDB" w:rsidP="004C3FD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C3FDB" w:rsidRPr="004C3FDB" w:rsidRDefault="004C3FDB" w:rsidP="00BC62D8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sz w:val="28"/>
          <w:szCs w:val="28"/>
        </w:rPr>
        <w:t xml:space="preserve">6.1. </w:t>
      </w:r>
      <w:r w:rsidRPr="004C3FDB">
        <w:rPr>
          <w:rFonts w:ascii="Times New Roman" w:hAnsi="Times New Roman"/>
          <w:color w:val="000000"/>
          <w:sz w:val="28"/>
          <w:szCs w:val="28"/>
        </w:rPr>
        <w:t xml:space="preserve">Результаты проверки и анализа эффективности внутреннего финансового аудита могут использоваться при планировании контрольных и экспертно-аналитических мероприятий Контрольно-счетной палаты                    в ГАБС с учетом применения </w:t>
      </w:r>
      <w:proofErr w:type="spellStart"/>
      <w:proofErr w:type="gramStart"/>
      <w:r w:rsidRPr="004C3FDB">
        <w:rPr>
          <w:rFonts w:ascii="Times New Roman" w:hAnsi="Times New Roman"/>
          <w:color w:val="000000"/>
          <w:sz w:val="28"/>
          <w:szCs w:val="28"/>
        </w:rPr>
        <w:t>риск-ориентированного</w:t>
      </w:r>
      <w:proofErr w:type="spellEnd"/>
      <w:proofErr w:type="gramEnd"/>
      <w:r w:rsidRPr="004C3FDB">
        <w:rPr>
          <w:rFonts w:ascii="Times New Roman" w:hAnsi="Times New Roman"/>
          <w:color w:val="000000"/>
          <w:sz w:val="28"/>
          <w:szCs w:val="28"/>
        </w:rPr>
        <w:t xml:space="preserve"> подхода:</w:t>
      </w:r>
    </w:p>
    <w:p w:rsidR="004C3FDB" w:rsidRPr="004C3FDB" w:rsidRDefault="004C3FDB" w:rsidP="00BC62D8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при низком уровне эффективности внутреннего финансового аудита результаты внутреннего финансового аудита не учитываются;</w:t>
      </w:r>
    </w:p>
    <w:p w:rsidR="004C3FDB" w:rsidRPr="004C3FDB" w:rsidRDefault="004C3FDB" w:rsidP="00BC62D8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 xml:space="preserve">при среднем уровне эффективности внутреннего финансового аудита в программы проведения контрольных и экспертно-аналитических мероприятий могут быть включены цели и (или) вопросы, которые были охвачены внутренним финансовым аудитом с учетом его результатов; </w:t>
      </w:r>
    </w:p>
    <w:p w:rsidR="004C3FDB" w:rsidRPr="004C3FDB" w:rsidRDefault="004C3FDB" w:rsidP="00BC62D8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4C3FDB">
        <w:rPr>
          <w:rFonts w:ascii="Times New Roman" w:hAnsi="Times New Roman"/>
          <w:color w:val="000000"/>
          <w:sz w:val="28"/>
          <w:szCs w:val="28"/>
        </w:rPr>
        <w:t>при высоком уровне эффективности внутреннего финансового аудита в программы проведения контрольных и экспертно-аналитических мероприятий следует включать цели и (или) вопросы, которые не были охвачены внутренним финансовым аудитом.</w:t>
      </w:r>
    </w:p>
    <w:p w:rsidR="004C3FDB" w:rsidRPr="004C3FDB" w:rsidRDefault="004C3FDB" w:rsidP="00BC62D8">
      <w:pPr>
        <w:pStyle w:val="a3"/>
        <w:ind w:firstLine="708"/>
        <w:jc w:val="both"/>
        <w:rPr>
          <w:rFonts w:ascii="Times New Roman" w:hAnsi="Times New Roman"/>
          <w:color w:val="000000"/>
          <w:sz w:val="28"/>
          <w:szCs w:val="28"/>
        </w:rPr>
        <w:sectPr w:rsidR="004C3FDB" w:rsidRPr="004C3FDB" w:rsidSect="00565098">
          <w:headerReference w:type="default" r:id="rId6"/>
          <w:pgSz w:w="11906" w:h="16838" w:code="9"/>
          <w:pgMar w:top="851" w:right="567" w:bottom="851" w:left="1701" w:header="227" w:footer="340" w:gutter="0"/>
          <w:cols w:space="708"/>
          <w:titlePg/>
          <w:docGrid w:linePitch="360"/>
        </w:sectPr>
      </w:pPr>
      <w:r w:rsidRPr="004C3FDB">
        <w:rPr>
          <w:rFonts w:ascii="Times New Roman" w:hAnsi="Times New Roman"/>
          <w:color w:val="000000"/>
          <w:sz w:val="28"/>
          <w:szCs w:val="28"/>
        </w:rPr>
        <w:t>6.3. Результаты проверки и анализа эффективности внутреннего финансового аудита включаются в акты по результатам контрольных мероприятий, заключения по результатам экспертно-аналитических мероприятий. Содержащаяся в актах информация используется при подготовке отчетов по результатам контрольных мероприятий, а также при подготовке отчетов или заключений Контрольно-счетной палаты по ГАБС, заключения Контрольно-счетной палаты на годовой отчет об исполнении бюджета города Курска.</w:t>
      </w:r>
    </w:p>
    <w:p w:rsidR="0037174E" w:rsidRPr="004C3FDB" w:rsidRDefault="0037174E" w:rsidP="00BC62D8">
      <w:pPr>
        <w:pStyle w:val="a3"/>
        <w:jc w:val="both"/>
        <w:rPr>
          <w:rFonts w:ascii="Times New Roman" w:hAnsi="Times New Roman"/>
          <w:sz w:val="28"/>
          <w:szCs w:val="28"/>
        </w:rPr>
      </w:pPr>
    </w:p>
    <w:sectPr w:rsidR="0037174E" w:rsidRPr="004C3FDB" w:rsidSect="00AC23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F8C" w:rsidRDefault="004F3F8C" w:rsidP="002E7D96">
      <w:pPr>
        <w:spacing w:after="0" w:line="240" w:lineRule="auto"/>
      </w:pPr>
      <w:r>
        <w:separator/>
      </w:r>
    </w:p>
  </w:endnote>
  <w:endnote w:type="continuationSeparator" w:id="0">
    <w:p w:rsidR="004F3F8C" w:rsidRDefault="004F3F8C" w:rsidP="002E7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F8C" w:rsidRDefault="004F3F8C" w:rsidP="002E7D96">
      <w:pPr>
        <w:spacing w:after="0" w:line="240" w:lineRule="auto"/>
      </w:pPr>
      <w:r>
        <w:separator/>
      </w:r>
    </w:p>
  </w:footnote>
  <w:footnote w:type="continuationSeparator" w:id="0">
    <w:p w:rsidR="004F3F8C" w:rsidRDefault="004F3F8C" w:rsidP="002E7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12002"/>
      <w:docPartObj>
        <w:docPartGallery w:val="Page Numbers (Top of Page)"/>
        <w:docPartUnique/>
      </w:docPartObj>
    </w:sdtPr>
    <w:sdtContent>
      <w:p w:rsidR="007876EF" w:rsidRDefault="002E7D96">
        <w:pPr>
          <w:pStyle w:val="a5"/>
          <w:jc w:val="center"/>
        </w:pPr>
        <w:r>
          <w:fldChar w:fldCharType="begin"/>
        </w:r>
        <w:r w:rsidR="00BC62D8">
          <w:instrText xml:space="preserve"> PAGE   \* MERGEFORMAT </w:instrText>
        </w:r>
        <w:r>
          <w:fldChar w:fldCharType="separate"/>
        </w:r>
        <w:r w:rsidR="0006088A">
          <w:rPr>
            <w:noProof/>
          </w:rPr>
          <w:t>3</w:t>
        </w:r>
        <w:r>
          <w:fldChar w:fldCharType="end"/>
        </w:r>
      </w:p>
    </w:sdtContent>
  </w:sdt>
  <w:p w:rsidR="007876EF" w:rsidRPr="00503E19" w:rsidRDefault="004F3F8C">
    <w:pPr>
      <w:spacing w:line="259" w:lineRule="auto"/>
      <w:ind w:right="10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873"/>
    <w:rsid w:val="000444E6"/>
    <w:rsid w:val="0006088A"/>
    <w:rsid w:val="00072563"/>
    <w:rsid w:val="00167FE0"/>
    <w:rsid w:val="00182A9D"/>
    <w:rsid w:val="00237501"/>
    <w:rsid w:val="0029336B"/>
    <w:rsid w:val="002E7D96"/>
    <w:rsid w:val="0037174E"/>
    <w:rsid w:val="00397873"/>
    <w:rsid w:val="004C3FDB"/>
    <w:rsid w:val="004F3F8C"/>
    <w:rsid w:val="005B5520"/>
    <w:rsid w:val="00712659"/>
    <w:rsid w:val="009365C1"/>
    <w:rsid w:val="009B7505"/>
    <w:rsid w:val="00AC23C2"/>
    <w:rsid w:val="00B44CA1"/>
    <w:rsid w:val="00BC62D8"/>
    <w:rsid w:val="00E74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563"/>
    <w:rPr>
      <w:rFonts w:ascii="Calibri" w:eastAsia="Times New Roman" w:hAnsi="Calibri" w:cs="Times New Roman"/>
    </w:rPr>
  </w:style>
  <w:style w:type="paragraph" w:styleId="3">
    <w:name w:val="heading 3"/>
    <w:basedOn w:val="a"/>
    <w:next w:val="a"/>
    <w:link w:val="30"/>
    <w:qFormat/>
    <w:rsid w:val="004C3FDB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256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0725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5B5520"/>
    <w:pPr>
      <w:ind w:left="720"/>
      <w:contextualSpacing/>
    </w:pPr>
    <w:rPr>
      <w:rFonts w:eastAsia="Calibri"/>
    </w:rPr>
  </w:style>
  <w:style w:type="character" w:customStyle="1" w:styleId="FontStyle11">
    <w:name w:val="Font Style11"/>
    <w:rsid w:val="005B5520"/>
    <w:rPr>
      <w:rFonts w:ascii="Times New Roman" w:hAnsi="Times New Roman" w:cs="Times New Roman"/>
      <w:b/>
      <w:bCs/>
      <w:sz w:val="22"/>
      <w:szCs w:val="22"/>
    </w:rPr>
  </w:style>
  <w:style w:type="paragraph" w:customStyle="1" w:styleId="ConsPlusNormal">
    <w:name w:val="ConsPlusNormal"/>
    <w:rsid w:val="004C3FD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C3FD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5">
    <w:name w:val="header"/>
    <w:basedOn w:val="a"/>
    <w:link w:val="a6"/>
    <w:uiPriority w:val="99"/>
    <w:rsid w:val="004C3FDB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C3FD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56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256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0725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8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16</Pages>
  <Words>4704</Words>
  <Characters>26818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ksp6</dc:creator>
  <cp:lastModifiedBy>ksp6</cp:lastModifiedBy>
  <cp:revision>6</cp:revision>
  <dcterms:created xsi:type="dcterms:W3CDTF">2026-06-04T08:43:00Z</dcterms:created>
  <dcterms:modified xsi:type="dcterms:W3CDTF">2026-06-04T09:08:00Z</dcterms:modified>
</cp:coreProperties>
</file>